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right"/>
        <w:rPr>
          <w:rFonts w:hint="eastAsia" w:ascii="宋体"/>
          <w:caps/>
          <w:sz w:val="44"/>
          <w:szCs w:val="44"/>
          <w:highlight w:val="none"/>
          <w:lang w:val="zh-CN"/>
        </w:rPr>
      </w:pPr>
      <w:r>
        <w:rPr>
          <w:rFonts w:hint="eastAsia" w:ascii="方正小标宋简体" w:hAnsi="方正小标宋简体" w:eastAsia="方正小标宋简体" w:cs="方正小标宋简体"/>
          <w:highlight w:val="none"/>
        </w:rPr>
        <mc:AlternateContent>
          <mc:Choice Requires="wpg">
            <w:drawing>
              <wp:inline xmlns:wp="http://schemas.openxmlformats.org/drawingml/2006/wordprocessingDrawing" distT="0" distB="0" distL="0" distR="0">
                <wp:extent cx="841379" cy="7868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3pt;height:62.0pt;mso-wrap-distance-left:0.0pt;mso-wrap-distance-top:0.0pt;mso-wrap-distance-right:0.0pt;mso-wrap-distance-bottom:0.0pt;" stroked="f">
                <v:path textboxrect="0,0,0,0"/>
                <v:imagedata r:id="rId12" o:title=""/>
              </v:shape>
            </w:pict>
          </mc:Fallback>
        </mc:AlternateContent>
      </w:r>
      <w:r>
        <w:rPr>
          <w:rFonts w:hint="eastAsia" w:ascii="宋体"/>
          <w:caps/>
          <w:sz w:val="44"/>
          <w:szCs w:val="44"/>
          <w:highlight w:val="none"/>
          <w:lang w:val="zh-CN"/>
        </w:rPr>
      </w:r>
      <w:r/>
    </w:p>
    <w:p>
      <w:pPr>
        <w:pStyle w:val="887"/>
        <w:rPr>
          <w:rFonts w:ascii="宋体"/>
          <w:caps/>
          <w:sz w:val="44"/>
          <w:szCs w:val="44"/>
          <w:highlight w:val="none"/>
          <w:lang w:val="zh-CN"/>
        </w:rPr>
      </w:pPr>
      <w:r>
        <w:rPr>
          <w:rFonts w:ascii="宋体"/>
          <w:caps/>
          <w:sz w:val="44"/>
          <w:szCs w:val="44"/>
          <w:highlight w:val="none"/>
          <w:lang w:val="zh-CN"/>
        </w:rPr>
      </w:r>
      <w:r/>
    </w:p>
    <w:p>
      <w:pPr>
        <w:pStyle w:val="887"/>
        <w:jc w:val="center"/>
        <w:rPr>
          <w:rFonts w:hint="eastAsia" w:ascii="仿宋" w:hAnsi="仿宋" w:eastAsia="仿宋" w:cs="仿宋"/>
          <w:b/>
          <w:sz w:val="20"/>
          <w:highlight w:val="none"/>
        </w:rPr>
      </w:pPr>
      <w:r/>
      <w:bookmarkStart w:id="0" w:name="_Toc503948559"/>
      <w:r/>
      <w:bookmarkStart w:id="1" w:name="_Toc503948053"/>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44"/>
          <w:szCs w:val="44"/>
          <w:highlight w:val="none"/>
          <w:lang w:val="zh-CN"/>
        </w:rPr>
      </w:pPr>
      <w:r>
        <w:rPr>
          <w:rFonts w:ascii="黑体" w:eastAsia="黑体"/>
          <w:sz w:val="44"/>
          <w:szCs w:val="44"/>
          <w:highlight w:val="none"/>
          <w:lang w:val="zh-CN"/>
        </w:rPr>
      </w:r>
      <w:r/>
    </w:p>
    <w:p>
      <w:pPr>
        <w:pStyle w:val="887"/>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w:t>
      </w:r>
      <w:r>
        <w:rPr>
          <w:rFonts w:hint="eastAsia" w:ascii="仿宋" w:hAnsi="仿宋" w:eastAsia="仿宋" w:cs="仿宋"/>
          <w:sz w:val="36"/>
          <w:szCs w:val="36"/>
          <w:highlight w:val="none"/>
          <w:lang w:val="zh-CN"/>
        </w:rPr>
        <w:t xml:space="preserve">JSZC-320115-NJRC-C2025-0032</w:t>
      </w:r>
      <w:r>
        <w:rPr>
          <w:rFonts w:hint="eastAsia" w:ascii="仿宋" w:hAnsi="仿宋" w:eastAsia="仿宋" w:cs="仿宋"/>
          <w:sz w:val="36"/>
          <w:szCs w:val="36"/>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项目名称：江宁区2026年薛家水库清淤工程</w:t>
      </w:r>
      <w:r>
        <w:rPr>
          <w:rFonts w:ascii="黑体" w:eastAsia="黑体"/>
          <w:sz w:val="32"/>
          <w:szCs w:val="32"/>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采购人：</w:t>
      </w:r>
      <w:bookmarkStart w:id="2" w:name="_Toc503948054"/>
      <w:r/>
      <w:bookmarkStart w:id="3" w:name="_Toc503948560"/>
      <w:r>
        <w:rPr>
          <w:rFonts w:hint="eastAsia" w:ascii="仿宋" w:hAnsi="仿宋" w:eastAsia="仿宋" w:cs="仿宋"/>
          <w:sz w:val="36"/>
          <w:szCs w:val="36"/>
          <w:highlight w:val="none"/>
          <w:lang w:val="zh-CN"/>
        </w:rPr>
        <w:t xml:space="preserve">南京市江宁区人民政府谷里街道办事处</w:t>
      </w: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44"/>
          <w:szCs w:val="44"/>
          <w:highlight w:val="none"/>
          <w:lang w:val="zh-CN"/>
        </w:rPr>
      </w:pPr>
      <w:r/>
      <w:bookmarkEnd w:id="2"/>
      <w:r/>
      <w:bookmarkEnd w:id="3"/>
      <w:r>
        <w:rPr>
          <w:rFonts w:hint="eastAsia" w:ascii="黑体" w:eastAsia="黑体"/>
          <w:sz w:val="44"/>
          <w:szCs w:val="44"/>
          <w:highlight w:val="none"/>
          <w:lang w:val="zh-CN"/>
        </w:rPr>
        <w:t xml:space="preserve">南京润宸项目管理咨询有限公司</w:t>
      </w:r>
      <w:r>
        <w:rPr>
          <w:rFonts w:hint="eastAsia" w:ascii="黑体" w:eastAsia="黑体"/>
          <w:sz w:val="44"/>
          <w:szCs w:val="44"/>
          <w:highlight w:val="none"/>
          <w:lang w:val="zh-CN"/>
        </w:rPr>
      </w:r>
      <w:r/>
    </w:p>
    <w:p>
      <w:pPr>
        <w:pStyle w:val="887"/>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lang w:val="en-US" w:eastAsia="zh-CN"/>
        </w:rPr>
        <w:t xml:space="preserve">五</w:t>
      </w:r>
      <w:r>
        <w:rPr>
          <w:rFonts w:hint="eastAsia" w:ascii="黑体" w:eastAsia="黑体"/>
          <w:sz w:val="44"/>
          <w:szCs w:val="44"/>
          <w:highlight w:val="none"/>
          <w:lang w:val="zh-CN"/>
        </w:rPr>
        <w:t xml:space="preserve">年</w:t>
      </w:r>
      <w:r>
        <w:rPr>
          <w:rFonts w:hint="eastAsia" w:ascii="黑体" w:eastAsia="黑体"/>
          <w:sz w:val="44"/>
          <w:szCs w:val="44"/>
          <w:highlight w:val="none"/>
          <w:lang w:val="en-US" w:eastAsia="zh-CN"/>
        </w:rPr>
        <w:t xml:space="preserve">十二</w:t>
      </w:r>
      <w:r>
        <w:rPr>
          <w:rFonts w:hint="eastAsia" w:ascii="黑体" w:eastAsia="黑体"/>
          <w:sz w:val="44"/>
          <w:szCs w:val="44"/>
          <w:highlight w:val="none"/>
          <w:lang w:val="zh-CN"/>
        </w:rPr>
        <w:t xml:space="preserve">月</w:t>
      </w:r>
      <w:r>
        <w:rPr>
          <w:rFonts w:ascii="黑体" w:eastAsia="黑体"/>
          <w:sz w:val="44"/>
          <w:szCs w:val="44"/>
          <w:highlight w:val="none"/>
        </w:rPr>
      </w:r>
      <w:r/>
    </w:p>
    <w:p>
      <w:pPr>
        <w:pStyle w:val="887"/>
        <w:jc w:val="center"/>
        <w:rPr>
          <w:rFonts w:ascii="黑体" w:eastAsia="黑体"/>
          <w:sz w:val="44"/>
          <w:szCs w:val="44"/>
          <w:highlight w:val="none"/>
        </w:rPr>
      </w:pPr>
      <w:r>
        <w:rPr>
          <w:rFonts w:ascii="黑体" w:eastAsia="黑体"/>
          <w:sz w:val="44"/>
          <w:szCs w:val="44"/>
          <w:highlight w:val="none"/>
        </w:rPr>
      </w:r>
      <w:r/>
    </w:p>
    <w:p>
      <w:pPr>
        <w:pStyle w:val="1037"/>
        <w:ind w:left="187" w:hanging="187"/>
        <w:spacing w:line="240" w:lineRule="auto"/>
        <w:tabs>
          <w:tab w:val="left" w:pos="693" w:leader="none"/>
        </w:tabs>
        <w:rPr>
          <w:color w:val="000000"/>
          <w:sz w:val="22"/>
          <w:highlight w:val="none"/>
          <w:lang w:val="en-US"/>
        </w:rPr>
        <w:sectPr>
          <w:headerReference w:type="first" r:id="rId8"/>
          <w:footerReference w:type="first" r:id="rId10"/>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561"/>
      <w:r/>
      <w:bookmarkStart w:id="5" w:name="_Toc503948055"/>
      <w:r>
        <w:rPr>
          <w:color w:val="000000"/>
          <w:sz w:val="22"/>
          <w:highlight w:val="none"/>
          <w:lang w:val="en-US"/>
        </w:rPr>
      </w:r>
      <w:r/>
    </w:p>
    <w:p>
      <w:pPr>
        <w:pStyle w:val="1151"/>
        <w:jc w:val="center"/>
        <w:spacing w:before="0" w:line="240" w:lineRule="auto"/>
        <w:rPr>
          <w:rFonts w:hint="eastAsia"/>
          <w:color w:val="000000"/>
          <w:sz w:val="40"/>
          <w:highlight w:val="none"/>
          <w:lang w:val="zh-CN"/>
        </w:rPr>
      </w:pPr>
      <w:r/>
      <w:bookmarkStart w:id="6" w:name="_Toc17325"/>
      <w:r/>
      <w:bookmarkStart w:id="7" w:name="_Toc10604"/>
      <w:r/>
      <w:bookmarkStart w:id="8" w:name="_Toc16154"/>
      <w:r/>
      <w:bookmarkStart w:id="9" w:name="_Toc22540"/>
      <w:r/>
      <w:bookmarkStart w:id="10" w:name="_Toc26356"/>
      <w:r/>
      <w:bookmarkStart w:id="11" w:name="_Toc7505"/>
      <w:r>
        <w:rPr>
          <w:color w:val="000000"/>
          <w:sz w:val="40"/>
          <w:highlight w:val="none"/>
          <w:lang w:val="zh-CN"/>
        </w:rPr>
        <w:t xml:space="preserve">目录</w:t>
      </w:r>
      <w:bookmarkEnd w:id="6"/>
      <w:r/>
      <w:bookmarkEnd w:id="7"/>
      <w:r/>
      <w:bookmarkEnd w:id="8"/>
      <w:r/>
      <w:bookmarkEnd w:id="9"/>
      <w:r/>
      <w:bookmarkEnd w:id="10"/>
      <w:r/>
      <w:bookmarkEnd w:id="11"/>
      <w:r>
        <w:rPr>
          <w:rFonts w:hint="eastAsia"/>
          <w:color w:val="000000"/>
          <w:sz w:val="40"/>
          <w:highlight w:val="none"/>
          <w:lang w:val="zh-CN"/>
        </w:rPr>
      </w:r>
      <w:r/>
    </w:p>
    <w:p>
      <w:pPr>
        <w:pStyle w:val="931"/>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rPr>
        <w:t xml:space="preserve">竞争性</w:t>
      </w:r>
      <w:r>
        <w:rPr>
          <w:rFonts w:hint="eastAsia"/>
          <w:highlight w:val="none"/>
        </w:rPr>
        <w:t xml:space="preserve">磋商</w:t>
      </w:r>
      <w:r>
        <w:rPr>
          <w:rFonts w:hint="eastAsia"/>
          <w:highlight w:val="none"/>
          <w:lang w:val="en-US" w:eastAsia="zh-CN"/>
        </w:rPr>
        <w:t xml:space="preserve">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_Toc7112 </w:instrText>
      </w:r>
      <w:r>
        <w:rPr>
          <w:highlight w:val="none"/>
        </w:rPr>
        <w:fldChar w:fldCharType="separate"/>
      </w:r>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_Toc15504 </w:instrText>
      </w:r>
      <w:r>
        <w:rPr>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_Toc22177 </w:instrText>
      </w:r>
      <w:r>
        <w:rPr>
          <w:highlight w:val="none"/>
        </w:rPr>
        <w:fldChar w:fldCharType="separate"/>
      </w:r>
      <w:r>
        <w:rPr>
          <w:rFonts w:hint="eastAsia" w:ascii="宋体" w:hAnsi="宋体" w:eastAsia="宋体" w:cs="宋体"/>
          <w:szCs w:val="24"/>
          <w:highlight w:val="none"/>
          <w:lang w:val="zh-CN" w:eastAsia="zh-CN" w:bidi="ar-SA"/>
        </w:rPr>
        <w:t xml:space="preserve">二、</w:t>
      </w:r>
      <w:r>
        <w:rPr>
          <w:rFonts w:hint="eastAsia" w:ascii="宋体" w:hAnsi="宋体" w:eastAsia="宋体" w:cs="宋体"/>
          <w:szCs w:val="24"/>
          <w:highlight w:val="none"/>
          <w:lang w:val="en-US" w:eastAsia="zh-CN" w:bidi="ar-SA"/>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10</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_Toc2406 </w:instrText>
      </w:r>
      <w:r>
        <w:rPr>
          <w:highlight w:val="none"/>
        </w:rPr>
        <w:fldChar w:fldCharType="separate"/>
      </w:r>
      <w:r>
        <w:rPr>
          <w:rFonts w:hint="eastAsia" w:ascii="宋体" w:hAnsi="宋体" w:eastAsia="宋体" w:cs="宋体"/>
          <w:szCs w:val="24"/>
          <w:highlight w:val="none"/>
          <w:lang w:val="en-US" w:eastAsia="zh-CN" w:bidi="ar-SA"/>
        </w:rPr>
        <w:t xml:space="preserve">三</w:t>
      </w:r>
      <w:r>
        <w:rPr>
          <w:rFonts w:hint="eastAsia" w:ascii="宋体" w:hAnsi="宋体" w:eastAsia="宋体" w:cs="宋体"/>
          <w:szCs w:val="24"/>
          <w:highlight w:val="none"/>
          <w:lang w:val="zh-CN" w:eastAsia="zh-CN" w:bidi="ar-SA"/>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11</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_Toc19358 </w:instrText>
      </w:r>
      <w:r>
        <w:rPr>
          <w:highlight w:val="none"/>
        </w:rPr>
        <w:fldChar w:fldCharType="separate"/>
      </w:r>
      <w:r>
        <w:rPr>
          <w:rFonts w:hint="eastAsia" w:ascii="宋体" w:hAnsi="宋体" w:eastAsia="宋体" w:cs="宋体"/>
          <w:szCs w:val="24"/>
          <w:highlight w:val="none"/>
          <w:lang w:val="en-US" w:eastAsia="zh-CN" w:bidi="ar-SA"/>
        </w:rPr>
        <w:t xml:space="preserve">四</w:t>
      </w:r>
      <w:r>
        <w:rPr>
          <w:rFonts w:hint="eastAsia" w:ascii="宋体" w:hAnsi="宋体" w:eastAsia="宋体" w:cs="宋体"/>
          <w:szCs w:val="24"/>
          <w:highlight w:val="none"/>
          <w:lang w:val="zh-CN" w:eastAsia="zh-CN" w:bidi="ar-SA"/>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13</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_Toc7443 </w:instrText>
      </w:r>
      <w:r>
        <w:rPr>
          <w:highlight w:val="none"/>
        </w:rPr>
        <w:fldChar w:fldCharType="separate"/>
      </w:r>
      <w:r>
        <w:rPr>
          <w:rFonts w:hint="eastAsia" w:ascii="宋体" w:hAnsi="宋体" w:eastAsia="宋体" w:cs="宋体"/>
          <w:szCs w:val="24"/>
          <w:highlight w:val="none"/>
          <w:lang w:val="en-US" w:eastAsia="zh-CN" w:bidi="ar-SA"/>
        </w:rPr>
        <w:t xml:space="preserve">五</w:t>
      </w:r>
      <w:r>
        <w:rPr>
          <w:rFonts w:hint="eastAsia" w:ascii="宋体" w:hAnsi="宋体" w:eastAsia="宋体" w:cs="宋体"/>
          <w:szCs w:val="24"/>
          <w:highlight w:val="none"/>
          <w:lang w:val="zh-CN" w:eastAsia="zh-CN" w:bidi="ar-SA"/>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14</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_Toc10571 </w:instrText>
      </w:r>
      <w:r>
        <w:rPr>
          <w:highlight w:val="none"/>
        </w:rPr>
        <w:fldChar w:fldCharType="separate"/>
      </w:r>
      <w:r>
        <w:rPr>
          <w:rFonts w:hint="eastAsia" w:ascii="宋体" w:hAnsi="宋体" w:eastAsia="宋体" w:cs="宋体"/>
          <w:szCs w:val="24"/>
          <w:highlight w:val="none"/>
          <w:lang w:val="en-US" w:eastAsia="zh-CN" w:bidi="ar-SA"/>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18</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_Toc26637 </w:instrText>
      </w:r>
      <w:r>
        <w:rPr>
          <w:highlight w:val="none"/>
        </w:rPr>
        <w:fldChar w:fldCharType="separate"/>
      </w:r>
      <w:r>
        <w:rPr>
          <w:rFonts w:hint="eastAsia" w:ascii="宋体" w:hAnsi="宋体" w:eastAsia="宋体" w:cs="宋体"/>
          <w:szCs w:val="24"/>
          <w:highlight w:val="none"/>
          <w:lang w:val="en-US" w:eastAsia="zh-CN" w:bidi="ar-SA"/>
        </w:rPr>
        <w:t xml:space="preserve">七</w:t>
      </w:r>
      <w:r>
        <w:rPr>
          <w:rFonts w:hint="eastAsia" w:ascii="宋体" w:hAnsi="宋体" w:eastAsia="宋体" w:cs="宋体"/>
          <w:szCs w:val="24"/>
          <w:highlight w:val="none"/>
          <w:lang w:val="zh-CN" w:eastAsia="zh-CN" w:bidi="ar-SA"/>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19</w:t>
      </w:r>
      <w:r>
        <w:rPr>
          <w:highlight w:val="none"/>
        </w:rPr>
        <w:fldChar w:fldCharType="end"/>
      </w:r>
      <w:r>
        <w:rPr>
          <w:color w:val="000000"/>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21</w:t>
      </w:r>
      <w:r>
        <w:rPr>
          <w:highlight w:val="none"/>
        </w:rPr>
        <w:fldChar w:fldCharType="end"/>
      </w:r>
      <w:r>
        <w:rPr>
          <w:color w:val="000000"/>
          <w:highlight w:val="none"/>
        </w:rPr>
        <w:fldChar w:fldCharType="end"/>
      </w:r>
      <w:r>
        <w:rPr>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第一章磋商邀请中规定的资格条件证明文件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、安全生产责任承诺书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_Toc6059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二十</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zh-CN"/>
        </w:rPr>
        <w:t xml:space="preserve">方案文件(格式自拟)</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_Toc6059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37"/>
        <w:spacing w:line="240" w:lineRule="auto"/>
        <w:tabs>
          <w:tab w:val="left" w:pos="693" w:leader="none"/>
        </w:tabs>
        <w:rPr>
          <w:color w:val="000000"/>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37"/>
        <w:spacing w:line="240" w:lineRule="auto"/>
        <w:tabs>
          <w:tab w:val="left" w:pos="693" w:leader="none"/>
        </w:tabs>
        <w:rPr>
          <w:rFonts w:hint="eastAsia" w:eastAsia="黑体"/>
          <w:color w:val="000000"/>
          <w:highlight w:val="none"/>
          <w:lang w:eastAsia="zh-CN"/>
        </w:rPr>
      </w:pPr>
      <w:r/>
      <w:bookmarkStart w:id="12" w:name="_Toc535597864"/>
      <w:r/>
      <w:bookmarkStart w:id="13" w:name="_Toc345"/>
      <w:r>
        <w:rPr>
          <w:rFonts w:hint="eastAsia"/>
          <w:color w:val="000000"/>
          <w:highlight w:val="none"/>
        </w:rPr>
        <w:t xml:space="preserve">第一章  </w:t>
      </w:r>
      <w:r>
        <w:rPr>
          <w:rFonts w:hint="eastAsia"/>
          <w:color w:val="000000"/>
          <w:highlight w:val="none"/>
          <w:lang w:val="en-US"/>
        </w:rPr>
        <w:t xml:space="preserve">竞争性</w:t>
      </w:r>
      <w:r>
        <w:rPr>
          <w:rFonts w:hint="eastAsia"/>
          <w:color w:val="000000"/>
          <w:highlight w:val="none"/>
        </w:rPr>
        <w:t xml:space="preserve">磋商</w:t>
      </w:r>
      <w:bookmarkEnd w:id="4"/>
      <w:r/>
      <w:bookmarkEnd w:id="5"/>
      <w:r/>
      <w:bookmarkEnd w:id="12"/>
      <w:r>
        <w:rPr>
          <w:rFonts w:hint="eastAsia"/>
          <w:color w:val="000000"/>
          <w:highlight w:val="none"/>
          <w:lang w:val="en-US" w:eastAsia="zh-CN"/>
        </w:rPr>
        <w:t xml:space="preserve">公告</w:t>
      </w:r>
      <w:bookmarkEnd w:id="13"/>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41"/>
              <w:spacing w:before="0" w:beforeAutospacing="0" w:after="0" w:afterAutospacing="0" w:line="360" w:lineRule="auto"/>
              <w:rPr>
                <w:rFonts w:hint="eastAsia"/>
                <w:sz w:val="21"/>
                <w:szCs w:val="21"/>
                <w:highlight w:val="none"/>
              </w:rPr>
            </w:pPr>
            <w:r/>
            <w:bookmarkStart w:id="14" w:name="_Toc535597865"/>
            <w:r/>
            <w:bookmarkStart w:id="15" w:name="_Toc503948563"/>
            <w:r/>
            <w:bookmarkStart w:id="16" w:name="_Toc503948056"/>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江宁区2026年薛家水库清淤工程</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JSZC-320115-NJRC-C2025-0032</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2025年12月17日9:30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3041"/>
      <w:r/>
      <w:bookmarkStart w:id="19" w:name="_Toc23476"/>
      <w:r/>
      <w:bookmarkStart w:id="20" w:name="_Toc26983"/>
      <w:r>
        <w:rPr>
          <w:rStyle w:val="948"/>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JSZC-320115-NJRC-C2025-0032</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江宁区2026年薛家水库清淤工程</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250万元</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7"/>
        <w:keepLines w:val="0"/>
        <w:keepNext w:val="0"/>
        <w:pageBreakBefore w:val="0"/>
        <w:spacing w:line="360" w:lineRule="auto"/>
        <w:widowControl w:val="off"/>
        <w:rPr>
          <w:rFonts w:hint="eastAsia" w:eastAsia="宋体"/>
          <w:highlight w:val="none"/>
          <w:lang w:val="en-US" w:eastAsia="zh-CN"/>
        </w:rPr>
      </w:pPr>
      <w:r>
        <w:rPr>
          <w:rFonts w:hint="eastAsia"/>
          <w:color w:val="000000"/>
          <w:sz w:val="21"/>
          <w:szCs w:val="21"/>
          <w:highlight w:val="none"/>
          <w:shd w:val="clear" w:color="auto" w:fill="ffffff"/>
        </w:rPr>
        <w:t xml:space="preserve">最高限价（如有）：</w:t>
      </w:r>
      <w:r>
        <w:rPr>
          <w:rFonts w:hint="eastAsia" w:ascii="宋体" w:hAnsi="宋体" w:eastAsia="宋体" w:cs="宋体"/>
          <w:color w:val="000000"/>
          <w:sz w:val="21"/>
          <w:szCs w:val="21"/>
          <w:highlight w:val="none"/>
          <w:shd w:val="clear" w:color="auto" w:fill="ffffff"/>
          <w:lang w:eastAsia="zh-CN"/>
        </w:rPr>
        <w:t xml:space="preserve">241.895457</w:t>
      </w:r>
      <w:r>
        <w:rPr>
          <w:rFonts w:hint="eastAsia"/>
          <w:color w:val="000000"/>
          <w:sz w:val="21"/>
          <w:szCs w:val="21"/>
          <w:highlight w:val="none"/>
          <w:shd w:val="clear" w:color="auto" w:fill="ffffff"/>
          <w:lang w:eastAsia="zh-CN"/>
        </w:rPr>
        <w:t xml:space="preserve">万元</w:t>
      </w:r>
      <w:r>
        <w:rPr>
          <w:rFonts w:hint="eastAsia" w:ascii="宋体" w:hAnsi="宋体"/>
          <w:sz w:val="21"/>
          <w:szCs w:val="21"/>
          <w:highlight w:val="none"/>
        </w:rPr>
        <w:t xml:space="preserve">（</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供应商的磋商报价超过最高限价的其响应文件将被作为无效响应处理；供应商的磋商报价（二轮报价即为最终报价）低于最高限价的70%，</w:t>
      </w:r>
      <w:r>
        <w:rPr>
          <w:rFonts w:hint="eastAsia" w:ascii="Times New Roman" w:hAnsi="Times New Roman" w:eastAsia="宋体" w:cs="Times New Roman"/>
          <w:b w:val="0"/>
          <w:bCs w:val="0"/>
          <w:color w:val="000000"/>
          <w:sz w:val="21"/>
          <w:szCs w:val="21"/>
          <w:highlight w:val="none"/>
          <w:lang w:val="zh-CN" w:eastAsia="zh-CN"/>
        </w:rPr>
        <w:t xml:space="preserve">有可能影响服务质量或者不能诚信履约的，</w:t>
      </w:r>
      <w:r>
        <w:rPr>
          <w:rFonts w:hint="eastAsia" w:ascii="宋体" w:hAnsi="宋体" w:eastAsia="宋体" w:cs="宋体"/>
          <w:b w:val="0"/>
          <w:bCs w:val="0"/>
          <w:szCs w:val="21"/>
          <w:highlight w:val="none"/>
          <w:lang w:val="en-US" w:eastAsia="zh-CN"/>
        </w:rPr>
        <w:t xml:space="preserve">磋商小组将于苏采云系统内对该供应商发起答疑澄清，供应商须在规定时间内作出书面说明并一次性提供相关证明材料【</w:t>
      </w:r>
      <w:r>
        <w:rPr>
          <w:rFonts w:hint="eastAsia" w:ascii="Times New Roman" w:hAnsi="Times New Roman" w:eastAsia="宋体" w:cs="Times New Roman"/>
          <w:b w:val="0"/>
          <w:bCs w:val="0"/>
          <w:color w:val="000000"/>
          <w:sz w:val="21"/>
          <w:szCs w:val="21"/>
          <w:highlight w:val="none"/>
          <w:lang w:val="en-US" w:eastAsia="zh-CN"/>
        </w:rPr>
        <w:t xml:space="preserve">至少需包含成本明细说明及相关证明材料；最后报价与首次报价差额的原因分析明细、具体可落实环节和理由（包括综合单价的合理性分析、成本的计算公式、材料市场价格分析及相关证明资料）；后期的履约保证措施等</w:t>
      </w:r>
      <w:r>
        <w:rPr>
          <w:rFonts w:hint="eastAsia" w:ascii="宋体" w:hAnsi="宋体" w:eastAsia="宋体" w:cs="宋体"/>
          <w:b w:val="0"/>
          <w:bCs w:val="0"/>
          <w:szCs w:val="21"/>
          <w:highlight w:val="none"/>
          <w:lang w:val="en-US" w:eastAsia="zh-CN"/>
        </w:rPr>
        <w:t xml:space="preserve">】。提供证明材料后，磋商小组将对证明材料进行论证。未提供证明材料或者供应商提供的证明材料不能证明其报价合理性，则磋商小组或采购人将对其作为无效响应处理。）</w:t>
      </w:r>
      <w:r>
        <w:rPr>
          <w:rFonts w:hint="eastAsia" w:eastAsia="宋体"/>
          <w:highlight w:val="none"/>
          <w:lang w:val="en-US" w:eastAsia="zh-CN"/>
        </w:rPr>
      </w:r>
      <w:r/>
    </w:p>
    <w:p>
      <w:pPr>
        <w:pStyle w:val="941"/>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color w:val="000000"/>
          <w:sz w:val="21"/>
          <w:szCs w:val="21"/>
          <w:highlight w:val="none"/>
          <w:shd w:val="clear" w:color="auto" w:fill="ffffff"/>
          <w:lang w:eastAsia="zh-CN" w:bidi="ar"/>
        </w:rPr>
        <w:t xml:space="preserve">江宁区2026年薛家水库清淤工程，具体详见采购文件及工程量清单</w:t>
      </w:r>
      <w:r>
        <w:rPr>
          <w:rFonts w:hint="eastAsia"/>
          <w:color w:val="000000"/>
          <w:sz w:val="21"/>
          <w:szCs w:val="21"/>
          <w:highlight w:val="none"/>
          <w:shd w:val="clear" w:color="auto" w:fill="ffffff"/>
          <w:lang w:bidi="ar"/>
        </w:rPr>
        <w:t xml:space="preserve">。</w:t>
      </w:r>
      <w:r>
        <w:rPr>
          <w:sz w:val="21"/>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shd w:val="clear" w:color="auto" w:fill="ffffff"/>
          <w:lang w:eastAsia="zh-CN" w:bidi="ar"/>
        </w:rPr>
      </w:pPr>
      <w:r>
        <w:rPr>
          <w:rFonts w:hint="eastAsia"/>
          <w:color w:val="000000"/>
          <w:sz w:val="21"/>
          <w:szCs w:val="21"/>
          <w:highlight w:val="none"/>
          <w:shd w:val="clear" w:color="auto" w:fill="ffffff"/>
        </w:rPr>
        <w:t xml:space="preserve">合同履行期限：</w:t>
      </w:r>
      <w:r>
        <w:rPr>
          <w:rFonts w:hint="eastAsia"/>
          <w:color w:val="000000"/>
          <w:sz w:val="21"/>
          <w:szCs w:val="21"/>
          <w:highlight w:val="none"/>
          <w:shd w:val="clear" w:color="auto" w:fill="ffffff"/>
          <w:lang w:val="en-US" w:eastAsia="zh-CN"/>
        </w:rPr>
        <w:t xml:space="preserve">150天</w:t>
      </w:r>
      <w:r>
        <w:rPr>
          <w:rFonts w:hint="eastAsia" w:eastAsia="宋体"/>
          <w:color w:val="000000"/>
          <w:sz w:val="21"/>
          <w:szCs w:val="21"/>
          <w:highlight w:val="none"/>
          <w:shd w:val="clear" w:color="auto" w:fill="ffffff"/>
          <w:lang w:eastAsia="zh-CN" w:bidi="ar"/>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4177"/>
      <w:r/>
      <w:bookmarkStart w:id="22" w:name="_Toc32620"/>
      <w:r/>
      <w:bookmarkStart w:id="23" w:name="_Toc850"/>
      <w:r>
        <w:rPr>
          <w:rStyle w:val="948"/>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rFonts w:hint="eastAsia"/>
          <w:color w:val="000000"/>
          <w:sz w:val="21"/>
          <w:szCs w:val="21"/>
          <w:highlight w:val="none"/>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shd w:val="clear" w:color="auto" w:fill="ffffff"/>
        <w:rPr>
          <w:rFonts w:hint="eastAsia"/>
          <w:color w:val="000000"/>
          <w:sz w:val="21"/>
          <w:szCs w:val="21"/>
          <w:highlight w:val="none"/>
          <w:shd w:val="clear" w:color="auto" w:fill="ffffff"/>
          <w:lang w:val="zh-CN"/>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w:t>
      </w:r>
      <w:r>
        <w:rPr>
          <w:rFonts w:hint="eastAsia"/>
          <w:color w:val="000000"/>
          <w:sz w:val="21"/>
          <w:szCs w:val="21"/>
          <w:highlight w:val="none"/>
          <w:shd w:val="clear" w:color="auto" w:fill="ffffff"/>
          <w:lang w:val="en-US" w:eastAsia="zh-CN"/>
        </w:rPr>
        <w:t xml:space="preserve">第2-5</w:t>
      </w:r>
      <w:r>
        <w:rPr>
          <w:rFonts w:hint="eastAsia"/>
          <w:color w:val="000000"/>
          <w:sz w:val="21"/>
          <w:szCs w:val="21"/>
          <w:highlight w:val="none"/>
          <w:shd w:val="clear" w:color="auto" w:fill="ffffff"/>
        </w:rPr>
        <w:t xml:space="preserve">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eastAsia="zh-CN"/>
        </w:rPr>
        <w:t xml:space="preserve">，</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color w:val="000000"/>
          <w:sz w:val="21"/>
          <w:szCs w:val="21"/>
          <w:highlight w:val="none"/>
          <w:shd w:val="clear" w:color="auto" w:fill="ffffff"/>
          <w:lang w:val="en-US" w:eastAsia="zh-CN"/>
        </w:rPr>
        <w:t xml:space="preserve">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lang w:val="en-US" w:eastAsia="zh-CN"/>
        </w:rPr>
        <w:t xml:space="preserve">按无效磋商处理</w:t>
      </w:r>
      <w:r>
        <w:rPr>
          <w:rFonts w:hint="eastAsia"/>
          <w:color w:val="000000"/>
          <w:sz w:val="21"/>
          <w:szCs w:val="21"/>
          <w:highlight w:val="none"/>
          <w:shd w:val="clear" w:color="auto" w:fill="ffffff"/>
          <w:lang w:val="zh-CN"/>
        </w:rPr>
        <w:t xml:space="preserve">。</w:t>
      </w:r>
      <w:r>
        <w:rPr>
          <w:rFonts w:hint="eastAsia"/>
          <w:color w:val="000000"/>
          <w:sz w:val="21"/>
          <w:szCs w:val="21"/>
          <w:highlight w:val="none"/>
          <w:shd w:val="clear" w:color="auto" w:fill="ffffff"/>
          <w:lang w:val="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rFonts w:hint="eastAsia"/>
          <w:color w:val="000000"/>
          <w:sz w:val="21"/>
          <w:szCs w:val="21"/>
          <w:highlight w:val="none"/>
        </w:rPr>
      </w:r>
      <w:r/>
    </w:p>
    <w:p>
      <w:pPr>
        <w:pStyle w:val="887"/>
        <w:jc w:val="left"/>
        <w:spacing w:line="360" w:lineRule="auto"/>
        <w:widowControl/>
        <w:rPr>
          <w:rFonts w:hint="eastAsia" w:ascii="宋体" w:hAnsi="宋体" w:cs="宋体"/>
          <w:b w:val="0"/>
          <w:bCs w:val="0"/>
          <w:szCs w:val="21"/>
          <w:highlight w:val="none"/>
        </w:rPr>
      </w:pPr>
      <w:r>
        <w:rPr>
          <w:rStyle w:val="948"/>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cs="宋体"/>
          <w:b w:val="0"/>
          <w:bCs w:val="0"/>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本项目按照采用以下方式落实政府采购促进中小企业发展的要求：本项目整体专门面向中小企业采购服务。</w:t>
      </w:r>
      <w:r>
        <w:rPr>
          <w:rFonts w:hint="eastAsia" w:ascii="宋体" w:hAnsi="宋体" w:cs="宋体"/>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三</w:t>
      </w:r>
      <w:r>
        <w:rPr>
          <w:rFonts w:hint="eastAsia" w:ascii="宋体" w:hAnsi="宋体" w:cs="宋体"/>
          <w:color w:val="000000"/>
          <w:szCs w:val="21"/>
          <w:highlight w:val="none"/>
          <w:shd w:val="clear" w:color="auto" w:fill="ffffff"/>
          <w:lang w:eastAsia="zh-CN" w:bidi="ar"/>
        </w:rPr>
        <w:t xml:space="preserve">）</w:t>
      </w:r>
      <w:r>
        <w:rPr>
          <w:rFonts w:hint="eastAsia"/>
          <w:color w:val="000000"/>
          <w:sz w:val="21"/>
          <w:szCs w:val="21"/>
          <w:highlight w:val="none"/>
          <w:shd w:val="clear" w:color="auto" w:fill="ffffff"/>
        </w:rPr>
        <w:t xml:space="preserve">本项目的特定资格要求：</w:t>
      </w:r>
      <w:r>
        <w:rPr>
          <w:rFonts w:hint="eastAsia"/>
          <w:color w:val="000000"/>
          <w:sz w:val="21"/>
          <w:szCs w:val="21"/>
          <w:highlight w:val="none"/>
        </w:rPr>
      </w:r>
      <w:r/>
    </w:p>
    <w:p>
      <w:pPr>
        <w:pStyle w:val="887"/>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供应商具有水利水电工程施工总承包三级(含)以上资质 ，供应商应同时具备有效的安全生产许可证。</w:t>
      </w:r>
      <w:r>
        <w:rPr>
          <w:rFonts w:hint="eastAsia" w:ascii="宋体" w:hAnsi="宋体" w:eastAsia="宋体" w:cs="宋体"/>
          <w:sz w:val="21"/>
          <w:szCs w:val="21"/>
          <w:highlight w:val="none"/>
          <w:lang w:val="en-US" w:eastAsia="zh-CN"/>
        </w:rPr>
        <w:t xml:space="preserve">（提供加盖供应商公章的有效证书复印件）</w:t>
      </w:r>
      <w:r>
        <w:rPr>
          <w:rFonts w:hint="eastAsia" w:ascii="宋体" w:hAnsi="宋体" w:eastAsia="宋体" w:cs="宋体"/>
          <w:sz w:val="21"/>
          <w:szCs w:val="21"/>
          <w:highlight w:val="none"/>
          <w:lang w:val="en-US" w:eastAsia="zh-CN"/>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目负责人资质类别和等级：注册建造师证水利水电工程二级(含)以上，且具备有效的</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水行政主管部门颁发的安全生产考核合格证书（B类证）</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sz w:val="21"/>
          <w:szCs w:val="21"/>
          <w:highlight w:val="none"/>
          <w:lang w:val="en-US" w:eastAsia="zh-CN"/>
        </w:rPr>
        <w:t xml:space="preserve">（提供加盖供应商公章的有效证书复印件、提供</w:t>
      </w:r>
      <w:r>
        <w:rPr>
          <w:rFonts w:hint="eastAsia" w:ascii="宋体" w:hAnsi="宋体" w:eastAsia="宋体" w:cs="宋体"/>
          <w:sz w:val="21"/>
          <w:szCs w:val="21"/>
          <w:highlight w:val="none"/>
          <w:lang w:val="zh-CN" w:eastAsia="zh-CN"/>
        </w:rPr>
        <w:t xml:space="preserve">采购公告前近三个月</w:t>
      </w:r>
      <w:r>
        <w:rPr>
          <w:rFonts w:hint="eastAsia" w:ascii="宋体" w:hAnsi="宋体" w:eastAsia="宋体" w:cs="宋体"/>
          <w:sz w:val="21"/>
          <w:szCs w:val="21"/>
          <w:highlight w:val="none"/>
          <w:lang w:val="en-US" w:eastAsia="zh-CN"/>
        </w:rPr>
        <w:t xml:space="preserve">中任意一个月</w:t>
      </w:r>
      <w:r>
        <w:rPr>
          <w:rFonts w:hint="eastAsia" w:ascii="宋体" w:hAnsi="宋体" w:eastAsia="宋体" w:cs="宋体"/>
          <w:sz w:val="21"/>
          <w:szCs w:val="21"/>
          <w:highlight w:val="none"/>
          <w:lang w:val="zh-CN" w:eastAsia="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未担任其他在建建设工程项目的项目负责人。（提供承诺书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r>
        <w:rPr>
          <w:rFonts w:hint="eastAsia" w:ascii="宋体" w:hAnsi="宋体" w:eastAsia="宋体" w:cs="宋体"/>
          <w:b w:val="0"/>
          <w:bCs w:val="0"/>
          <w:color w:val="000000"/>
          <w:szCs w:val="21"/>
          <w:highlight w:val="none"/>
          <w:shd w:val="clear" w:color="auto" w:fill="ffffff"/>
          <w:lang w:bidi="ar"/>
        </w:rPr>
      </w:r>
      <w:r/>
    </w:p>
    <w:p>
      <w:pPr>
        <w:pStyle w:val="887"/>
        <w:jc w:val="left"/>
        <w:spacing w:line="360" w:lineRule="auto"/>
        <w:widowControl/>
        <w:rPr>
          <w:rFonts w:hint="eastAsia" w:ascii="宋体" w:hAnsi="宋体" w:cs="宋体"/>
          <w:color w:val="000000"/>
          <w:szCs w:val="21"/>
          <w:highlight w:val="none"/>
        </w:rPr>
      </w:pPr>
      <w:r>
        <w:rPr>
          <w:rStyle w:val="948"/>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4" w:name="_Toc2296"/>
      <w:r/>
      <w:bookmarkStart w:id="25" w:name="_Toc6798"/>
      <w:r/>
      <w:bookmarkStart w:id="26" w:name="_Toc5152"/>
      <w:r>
        <w:rPr>
          <w:rStyle w:val="948"/>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2025年12月17日9:30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7" w:name="_Toc10013"/>
      <w:r/>
      <w:bookmarkStart w:id="28" w:name="_Toc16337"/>
      <w:r/>
      <w:bookmarkStart w:id="29" w:name="_Toc3250"/>
      <w:r>
        <w:rPr>
          <w:rStyle w:val="948"/>
          <w:rFonts w:hint="eastAsia" w:ascii="宋体" w:hAnsi="宋体" w:eastAsia="宋体" w:cs="宋体"/>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2025年12月17日9:30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0" w:name="_Toc7212"/>
      <w:r/>
      <w:bookmarkStart w:id="31" w:name="_Toc25532"/>
      <w:r/>
      <w:bookmarkStart w:id="32" w:name="_Toc339"/>
      <w:r>
        <w:rPr>
          <w:rStyle w:val="948"/>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3" w:name="_Toc21092"/>
      <w:r/>
      <w:bookmarkStart w:id="34" w:name="_Toc12955"/>
      <w:r/>
      <w:bookmarkStart w:id="35" w:name="_Toc4699"/>
      <w:r>
        <w:rPr>
          <w:rStyle w:val="948"/>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b/>
          <w:bCs/>
          <w:color w:val="000000"/>
          <w:sz w:val="21"/>
          <w:szCs w:val="21"/>
          <w:highlight w:val="none"/>
        </w:rPr>
      </w:r>
      <w:r/>
    </w:p>
    <w:p>
      <w:pPr>
        <w:pStyle w:val="887"/>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eastAsia="zh-CN"/>
        </w:rPr>
        <w:t xml:space="preserve">原件扫描盖章件</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Trebuchet MS"/>
          <w:color w:val="000000"/>
          <w:szCs w:val="21"/>
          <w:highlight w:val="none"/>
        </w:rPr>
        <w:t xml:space="preserve">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w:t>
      </w:r>
      <w:r>
        <w:rPr>
          <w:rFonts w:hint="eastAsia" w:ascii="宋体" w:hAnsi="宋体" w:eastAsia="宋体" w:cs="Trebuchet MS"/>
          <w:color w:val="000000"/>
          <w:szCs w:val="21"/>
          <w:highlight w:val="none"/>
          <w:lang w:eastAsia="zh-CN"/>
        </w:rPr>
        <w:t xml:space="preserve">至电子响应文件中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供应商诚信档案注册登记，按以下程序进行：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rFonts w:hint="eastAsia" w:ascii="宋体" w:hAnsi="宋体" w:cs="宋体"/>
          <w:color w:val="000000"/>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val="en-US" w:eastAsia="zh-CN" w:bidi="ar"/>
        </w:rPr>
        <w:t xml:space="preserve">5</w:t>
      </w:r>
      <w:r>
        <w:rPr>
          <w:rFonts w:hint="eastAsia" w:ascii="宋体" w:hAnsi="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val="en-US" w:eastAsia="zh-CN" w:bidi="ar"/>
        </w:rPr>
        <w:t xml:space="preserve">*6.</w:t>
      </w:r>
      <w:r>
        <w:rPr>
          <w:rFonts w:hint="eastAsia" w:ascii="宋体" w:hAnsi="宋体" w:cs="宋体"/>
          <w:color w:val="000000"/>
          <w:szCs w:val="21"/>
          <w:highlight w:val="none"/>
          <w:shd w:val="clear" w:color="auto" w:fill="ffffff"/>
          <w:lang w:bidi="ar"/>
        </w:rPr>
        <w:t xml:space="preserve">拒绝下述供应商参加本次采购活动</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提供承诺书，格式自拟</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bidi="ar"/>
        </w:rPr>
        <w:t xml:space="preserve">：</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7.</w:t>
      </w:r>
      <w:r>
        <w:rPr>
          <w:rFonts w:hint="eastAsia" w:ascii="宋体" w:hAnsi="宋体" w:eastAsia="宋体" w:cs="宋体"/>
          <w:b w:val="0"/>
          <w:bCs w:val="0"/>
          <w:color w:val="000000"/>
          <w:szCs w:val="21"/>
          <w:highlight w:val="none"/>
          <w:shd w:val="clear" w:color="auto" w:fill="ffffff"/>
          <w:lang w:bidi="ar"/>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887"/>
        <w:jc w:val="left"/>
        <w:spacing w:line="360" w:lineRule="auto"/>
        <w:widowControl/>
        <w:rPr>
          <w:rFonts w:hint="eastAsia" w:ascii="宋体" w:hAnsi="宋体" w:cs="宋体"/>
          <w:szCs w:val="21"/>
          <w:highlight w:val="none"/>
        </w:rPr>
      </w:pPr>
      <w:r>
        <w:rPr>
          <w:rFonts w:hint="eastAsia" w:ascii="宋体" w:hAnsi="宋体" w:eastAsia="宋体" w:cs="宋体"/>
          <w:b w:val="0"/>
          <w:bCs w:val="0"/>
          <w:color w:val="000000"/>
          <w:szCs w:val="21"/>
          <w:highlight w:val="none"/>
          <w:shd w:val="clear" w:color="auto" w:fill="ffffff"/>
          <w:lang w:val="en-US" w:eastAsia="zh-CN" w:bidi="ar"/>
        </w:rPr>
        <w:t xml:space="preserve">8.</w:t>
      </w:r>
      <w:r>
        <w:rPr>
          <w:rFonts w:hint="eastAsia" w:ascii="宋体" w:hAnsi="宋体" w:eastAsia="宋体" w:cs="宋体"/>
          <w:b w:val="0"/>
          <w:bCs w:val="0"/>
          <w:color w:val="000000"/>
          <w:szCs w:val="21"/>
          <w:highlight w:val="none"/>
          <w:shd w:val="clear" w:color="auto" w:fill="ffffff"/>
          <w:lang w:bidi="ar"/>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hint="eastAsia" w:ascii="宋体" w:hAnsi="宋体" w:cs="宋体"/>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6" w:name="_Toc25164"/>
      <w:r/>
      <w:bookmarkStart w:id="37" w:name="_Toc20331"/>
      <w:r/>
      <w:bookmarkStart w:id="38" w:name="_Toc7122"/>
      <w:r>
        <w:rPr>
          <w:rStyle w:val="948"/>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南京市江宁区人民政府谷里街道办事处</w:t>
      </w:r>
      <w:r>
        <w:rPr>
          <w:rFonts w:hint="eastAsia" w:eastAsia="宋体"/>
          <w:sz w:val="21"/>
          <w:szCs w:val="21"/>
          <w:highlight w:val="none"/>
          <w:lang w:eastAsia="zh-CN"/>
        </w:rPr>
      </w:r>
      <w:r/>
    </w:p>
    <w:p>
      <w:pPr>
        <w:pStyle w:val="941"/>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color w:val="000000"/>
          <w:sz w:val="21"/>
          <w:szCs w:val="21"/>
          <w:highlight w:val="none"/>
          <w:shd w:val="clear" w:color="auto" w:fill="ffffff"/>
          <w:lang w:eastAsia="zh-CN"/>
        </w:rPr>
        <w:t xml:space="preserve">南京市江宁区谷里街道科创中心一楼财政所</w:t>
      </w:r>
      <w:r>
        <w:rPr>
          <w:rFonts w:eastAsia="宋体"/>
          <w:sz w:val="21"/>
          <w:szCs w:val="21"/>
          <w:highlight w:val="none"/>
          <w:lang w:val="en-US"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程工</w:t>
      </w:r>
      <w:r>
        <w:rPr>
          <w:rFonts w:hint="eastAsia" w:eastAsia="宋体"/>
          <w:sz w:val="21"/>
          <w:szCs w:val="21"/>
          <w:highlight w:val="none"/>
          <w:lang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w:t>
      </w:r>
      <w:r>
        <w:rPr>
          <w:rFonts w:hint="eastAsia" w:eastAsia="宋体"/>
          <w:sz w:val="21"/>
          <w:szCs w:val="21"/>
          <w:highlight w:val="none"/>
          <w:lang w:eastAsia="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37"/>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887"/>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25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17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JSZC-320115-NJRC-C2025-0032</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江宁区2026年薛家水库清淤工程</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eastAsia="宋体" w:cs="宋体"/>
                <w:highlight w:val="none"/>
              </w:rPr>
            </w:r>
            <w:r/>
          </w:p>
        </w:tc>
      </w:tr>
      <w:tr>
        <w:trPr>
          <w:trHeight w:val="2646"/>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241.895457万元（供应商的磋商报价超过最高限价的其响应文件将被作为无效响应处理；供应商的磋商报价（二轮报价即为最终报价）低于最高限价的70%，</w:t>
            </w:r>
            <w:r>
              <w:rPr>
                <w:rFonts w:hint="eastAsia" w:ascii="宋体" w:hAnsi="宋体" w:eastAsia="宋体" w:cs="宋体"/>
                <w:highlight w:val="none"/>
                <w:lang w:val="zh-CN" w:eastAsia="zh-CN"/>
              </w:rPr>
              <w:t xml:space="preserve">有可能影响服务质量或者不能诚信履约的，</w:t>
            </w:r>
            <w:r>
              <w:rPr>
                <w:rFonts w:hint="eastAsia" w:ascii="宋体" w:hAnsi="宋体" w:eastAsia="宋体" w:cs="宋体"/>
                <w:highlight w:val="none"/>
                <w:lang w:val="en-US" w:eastAsia="zh-CN"/>
              </w:rPr>
              <w:t xml:space="preserve">磋商小组将于苏采云系统内对该供应商发起答疑澄清，供应商须在规定时间内作出书面说明并一次性提供相关证明材料【至少需包含成本明细说明及相关证明材料；最后报价与首次报价差额的原因分析明细、具体可落实环节和理由（包括综合单价的合理性分析、成本的计算公式、材料市场价格分析及相关证明资料）；后期的履约保证措施等】。提供证明材料后，磋商小组将对证明材料进行论证。未提供证明材料或者供应商提供的证明材料不能证明其报价合理性，则磋商小组或采购人将对其作为无效响应处理。）</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150天</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2025年12月17日9:30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15"/>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2025年12月17日9:30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程工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887"/>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099"/>
        <w:jc w:val="center"/>
        <w:spacing w:before="240" w:after="240" w:line="240" w:lineRule="auto"/>
        <w:tabs>
          <w:tab w:val="left" w:pos="630" w:leader="none"/>
          <w:tab w:val="left" w:pos="992" w:leader="none"/>
        </w:tabs>
        <w:rPr>
          <w:szCs w:val="28"/>
          <w:highlight w:val="none"/>
        </w:rPr>
      </w:pPr>
      <w:r/>
      <w:bookmarkStart w:id="41" w:name="_Toc535597866"/>
      <w:r/>
      <w:bookmarkStart w:id="42" w:name="_Toc15504"/>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887"/>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项目所属行业：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4.2 </w:t>
      </w:r>
      <w:r>
        <w:rPr>
          <w:rFonts w:hint="eastAsia" w:ascii="宋体" w:hAnsi="宋体" w:eastAsia="宋体" w:cs="宋体"/>
          <w:szCs w:val="21"/>
          <w:highlight w:val="none"/>
          <w:lang w:val="zh-CN"/>
        </w:rPr>
        <w:t xml:space="preserve">本次采购招标代理服务费</w:t>
      </w:r>
      <w:r>
        <w:rPr>
          <w:rFonts w:hint="eastAsia" w:ascii="宋体" w:hAnsi="宋体" w:eastAsia="宋体" w:cs="宋体"/>
          <w:szCs w:val="21"/>
          <w:highlight w:val="none"/>
        </w:rPr>
        <w:t xml:space="preserve">由成交供应商在领取成交通知书时一次性支付</w:t>
      </w:r>
      <w:r>
        <w:rPr>
          <w:rFonts w:hint="eastAsia" w:ascii="宋体" w:hAnsi="宋体" w:eastAsia="宋体" w:cs="宋体"/>
          <w:szCs w:val="21"/>
          <w:highlight w:val="none"/>
          <w:lang w:val="zh-CN"/>
        </w:rPr>
        <w:t xml:space="preserve">。招标代理服务费包括招标代理费、控制价编制费、</w:t>
      </w:r>
      <w:r>
        <w:rPr>
          <w:rFonts w:hint="eastAsia" w:ascii="宋体" w:hAnsi="宋体" w:eastAsia="宋体" w:cs="宋体"/>
          <w:szCs w:val="21"/>
          <w:highlight w:val="none"/>
          <w:lang w:val="en-US" w:eastAsia="zh-CN"/>
        </w:rPr>
        <w:t xml:space="preserve">专家评审</w:t>
      </w:r>
      <w:r>
        <w:rPr>
          <w:rFonts w:hint="eastAsia" w:ascii="宋体" w:hAnsi="宋体" w:eastAsia="宋体" w:cs="宋体"/>
          <w:szCs w:val="21"/>
          <w:highlight w:val="none"/>
        </w:rPr>
        <w:t xml:space="preserve">费</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t xml:space="preserve">其中招标代理费按计价格〔2002〕1980号文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；控制价编制费按苏价服〔20</w:t>
      </w:r>
      <w:r>
        <w:rPr>
          <w:rFonts w:hint="eastAsia" w:ascii="宋体" w:hAnsi="宋体" w:eastAsia="宋体" w:cs="宋体"/>
          <w:szCs w:val="21"/>
          <w:highlight w:val="none"/>
        </w:rPr>
        <w:t xml:space="preserve">14</w:t>
      </w:r>
      <w:r>
        <w:rPr>
          <w:rFonts w:hint="eastAsia" w:ascii="宋体" w:hAnsi="宋体" w:eastAsia="宋体" w:cs="宋体"/>
          <w:szCs w:val="21"/>
          <w:highlight w:val="none"/>
          <w:lang w:val="zh-CN"/>
        </w:rPr>
        <w:t xml:space="preserve">〕383号文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专家评审费按</w:t>
      </w:r>
      <w:r>
        <w:rPr>
          <w:rFonts w:hint="eastAsia" w:ascii="宋体" w:hAnsi="宋体" w:eastAsia="宋体" w:cs="宋体"/>
          <w:szCs w:val="21"/>
          <w:highlight w:val="none"/>
        </w:rPr>
        <w:t xml:space="preserve">苏财购〔2016〕48号</w:t>
      </w:r>
      <w:r>
        <w:rPr>
          <w:rFonts w:hint="eastAsia" w:ascii="宋体" w:hAnsi="宋体" w:eastAsia="宋体" w:cs="宋体"/>
          <w:szCs w:val="21"/>
          <w:highlight w:val="none"/>
          <w:lang w:val="en-US" w:eastAsia="zh-CN"/>
        </w:rPr>
        <w:t xml:space="preserve">文</w:t>
      </w:r>
      <w:r>
        <w:rPr>
          <w:rFonts w:hint="eastAsia" w:ascii="宋体" w:hAnsi="宋体" w:eastAsia="宋体" w:cs="宋体"/>
          <w:szCs w:val="21"/>
          <w:highlight w:val="none"/>
        </w:rPr>
        <w:t xml:space="preserve">按实计取</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不开具发票</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付款账户如下：</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户名：南京润宸项目管理咨询有限公司</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开户银行：中国银行股份有限公司南京新城科技园支行</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账号：459878233159</w:t>
      </w:r>
      <w:r>
        <w:rPr>
          <w:rFonts w:hint="eastAsia" w:ascii="宋体" w:hAnsi="宋体" w:eastAsia="宋体" w:cs="宋体"/>
          <w:bCs/>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887"/>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887"/>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887"/>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5.3.2验收标准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5.3.2.1磋商文件中明确的标准和技术要求，未明确部分按照国家最新的相关标准；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5.3.2.4项目完毕后，由采购单位组织按国家相关标准进行验收。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5.3.4任何供应商成交，须保证所供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货物和服务或其任何一部分时不受第三方提出侵犯其专利权、版权、商标权或其他权利的起诉。一旦出现侵权，投标人应承担全部责任。</w:t>
      </w:r>
      <w:r>
        <w:rPr>
          <w:rFonts w:hint="eastAsia" w:ascii="宋体" w:hAnsi="宋体" w:eastAsia="宋体" w:cs="宋体"/>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9564"/>
      <w:r/>
      <w:bookmarkStart w:id="44" w:name="_Toc22177"/>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887"/>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.1磋商文件包括以下主要内容：</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第一部分：竞争性磋商</w:t>
      </w:r>
      <w:r>
        <w:rPr>
          <w:rFonts w:hint="eastAsia" w:ascii="宋体" w:hAnsi="宋体" w:eastAsia="宋体" w:cs="宋体"/>
          <w:bCs/>
          <w:szCs w:val="21"/>
          <w:highlight w:val="none"/>
          <w:lang w:val="en-US" w:eastAsia="zh-CN"/>
        </w:rPr>
        <w:t xml:space="preserve">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887"/>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2406"/>
      <w:r/>
      <w:bookmarkStart w:id="46" w:name="_Toc11038"/>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9.2供应商所使用的计量单位应为国家法定计量单位。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 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无重大违法记录声明；</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887"/>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（8）</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安全生产责任承诺书</w:t>
      </w:r>
      <w:r>
        <w:rPr>
          <w:rFonts w:hint="eastAsia" w:ascii="宋体" w:hAnsi="宋体" w:eastAsia="宋体" w:cs="宋体"/>
          <w:sz w:val="21"/>
          <w:szCs w:val="21"/>
          <w:highlight w:val="none"/>
          <w:lang w:val="zh-CN" w:eastAsia="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）磋商供应商认为需提供的其他资料。</w:t>
      </w:r>
      <w:r>
        <w:rPr>
          <w:rFonts w:hint="eastAsia" w:ascii="宋体" w:hAnsi="宋体" w:eastAsia="宋体" w:cs="宋体"/>
          <w:sz w:val="21"/>
          <w:szCs w:val="21"/>
          <w:highlight w:val="none"/>
          <w:lang w:val="zh-CN"/>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rPr>
        <w:t xml:space="preserve">（1）</w:t>
      </w:r>
      <w:r>
        <w:rPr>
          <w:rFonts w:hint="eastAsia" w:ascii="宋体" w:hAnsi="宋体" w:eastAsia="宋体" w:cs="宋体"/>
          <w:highlight w:val="none"/>
          <w:lang w:val="zh-CN"/>
        </w:rPr>
        <w:t xml:space="preserve"> 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 若技术性能无特殊说明，则按国家有关部门最新颁布的标准及规范为准；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（3） 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（4） 磋商响应文件应按照磋商文件要求提供技术资料、文件和有关证明，包括但不限于</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b/>
          <w:szCs w:val="21"/>
          <w:highlight w:val="none"/>
          <w:lang w:val="zh-CN"/>
        </w:rPr>
      </w:r>
      <w:r/>
    </w:p>
    <w:p>
      <w:pPr>
        <w:pStyle w:val="887"/>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b/>
          <w:sz w:val="24"/>
          <w:szCs w:val="21"/>
          <w:highlight w:val="none"/>
          <w:lang w:val="zh-CN"/>
        </w:rPr>
        <w:t xml:space="preserve">*</w:t>
      </w:r>
      <w:r>
        <w:rPr>
          <w:rFonts w:hint="eastAsia" w:ascii="宋体" w:hAnsi="宋体" w:eastAsia="宋体" w:cs="宋体"/>
          <w:highlight w:val="none"/>
          <w:lang w:val="zh-CN"/>
        </w:rPr>
        <w:t xml:space="preserve">《技术规格偏离表》；</w:t>
      </w:r>
      <w:r>
        <w:rPr>
          <w:rFonts w:hint="eastAsia" w:ascii="宋体" w:hAnsi="宋体" w:eastAsia="宋体" w:cs="宋体"/>
          <w:szCs w:val="21"/>
          <w:highlight w:val="none"/>
        </w:rPr>
      </w:r>
      <w:r/>
    </w:p>
    <w:p>
      <w:pPr>
        <w:pStyle w:val="88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b w:val="0"/>
          <w:bCs/>
          <w:sz w:val="24"/>
          <w:szCs w:val="21"/>
          <w:highlight w:val="none"/>
          <w:lang w:val="en-US" w:eastAsia="zh-CN"/>
        </w:rPr>
        <w:t xml:space="preserve">②</w:t>
      </w:r>
      <w:r>
        <w:rPr>
          <w:rFonts w:hint="eastAsia" w:ascii="宋体" w:hAnsi="宋体" w:eastAsia="宋体" w:cs="宋体"/>
          <w:szCs w:val="21"/>
          <w:highlight w:val="none"/>
          <w:lang w:val="zh-CN"/>
        </w:rPr>
        <w:t xml:space="preserve">磋商供应商认为需要提供的其他技术资料。</w:t>
      </w:r>
      <w:r>
        <w:rPr>
          <w:rFonts w:hint="eastAsia" w:ascii="宋体" w:hAnsi="宋体" w:eastAsia="宋体" w:cs="宋体"/>
          <w:szCs w:val="21"/>
          <w:highlight w:val="none"/>
          <w:lang w:val="zh-CN"/>
        </w:rPr>
      </w:r>
      <w:r/>
    </w:p>
    <w:p>
      <w:pPr>
        <w:pStyle w:val="887"/>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887"/>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rPr>
        <w:t xml:space="preserve">3</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5</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935"/>
      <w:r/>
      <w:bookmarkStart w:id="48" w:name="_Toc19358"/>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供应商应充分考虑网络环境、网络带宽等因素可能对磋商产生的影响，如因供应商自身原因造成的电子响应文件上传不成功的，按照本磋商文件第二章第14.3.3条规定做无效响应处理。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7443"/>
      <w:r/>
      <w:bookmarkStart w:id="50" w:name="_Toc19252"/>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.1.1 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.1.3 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未实质性响应磋商文件的情形</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Times New Roman"/>
          <w:szCs w:val="21"/>
          <w:highlight w:val="none"/>
        </w:rPr>
        <w:t xml:space="preserve">（1）</w:t>
      </w:r>
      <w:r>
        <w:rPr>
          <w:rFonts w:hint="eastAsia" w:ascii="宋体" w:hAnsi="宋体" w:eastAsia="宋体" w:cs="宋体"/>
          <w:b w:val="0"/>
          <w:bCs w:val="0"/>
          <w:highlight w:val="none"/>
          <w:lang w:val="zh-CN"/>
        </w:rPr>
        <w:t xml:space="preserve">供应商在苏采云系统规定的时间内未成功解密电子响应文件。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宋体"/>
          <w:b w:val="0"/>
          <w:bCs w:val="0"/>
          <w:highlight w:val="none"/>
          <w:lang w:val="zh-CN"/>
        </w:rPr>
        <w:t xml:space="preserve">供应商未按照磋商文件要求上传电子响应文件。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w:t>
      </w:r>
      <w:r>
        <w:rPr>
          <w:rFonts w:hint="eastAsia" w:ascii="宋体" w:hAnsi="宋体" w:eastAsia="宋体" w:cs="宋体"/>
          <w:b w:val="0"/>
          <w:bCs w:val="0"/>
          <w:highlight w:val="none"/>
          <w:lang w:val="zh-CN"/>
        </w:rPr>
        <w:t xml:space="preserve">同一供应商提交两个（含两个）以上不同的响应文件或者最后报价。</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rPr>
        <w:t xml:space="preserve">）供应商不具备磋商文件中规定</w:t>
      </w:r>
      <w:r>
        <w:rPr>
          <w:rFonts w:hint="eastAsia" w:ascii="宋体" w:hAnsi="宋体" w:eastAsia="宋体" w:cs="宋体"/>
          <w:b w:val="0"/>
          <w:bCs w:val="0"/>
          <w:highlight w:val="none"/>
          <w:lang w:val="en-US" w:eastAsia="zh-CN"/>
        </w:rPr>
        <w:t xml:space="preserve">特定</w:t>
      </w:r>
      <w:r>
        <w:rPr>
          <w:rFonts w:hint="eastAsia" w:ascii="宋体" w:hAnsi="宋体" w:eastAsia="宋体" w:cs="宋体"/>
          <w:b w:val="0"/>
          <w:bCs w:val="0"/>
          <w:highlight w:val="none"/>
          <w:lang w:val="zh-CN"/>
        </w:rPr>
        <w:t xml:space="preserve">资格要求。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rPr>
        <w:t xml:space="preserve">）未提供《南京市政府采购供应商信用记录表暨信用承诺书》。</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）供应商的最后报价超过了采购预算或最高限价。</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（7</w:t>
      </w:r>
      <w:r>
        <w:rPr>
          <w:rFonts w:ascii="宋体" w:hAnsi="宋体" w:eastAsia="宋体" w:cs="Times New Roman"/>
          <w:szCs w:val="21"/>
          <w:highlight w:val="none"/>
        </w:rPr>
        <w:t xml:space="preserve">）不同供应商的响应文件由同一单位或者个人编制</w:t>
      </w:r>
      <w:r>
        <w:rPr>
          <w:rFonts w:hint="eastAsia" w:ascii="宋体" w:hAnsi="宋体" w:eastAsia="宋体" w:cs="Times New Roman"/>
          <w:szCs w:val="21"/>
          <w:highlight w:val="none"/>
          <w:lang w:val="en-US" w:eastAsia="zh-CN"/>
        </w:rPr>
        <w:t xml:space="preserve">的。</w:t>
      </w:r>
      <w:r>
        <w:rPr>
          <w:rFonts w:hint="eastAsia" w:ascii="宋体" w:hAnsi="宋体" w:eastAsia="宋体" w:cs="Times New Roman"/>
          <w:szCs w:val="21"/>
          <w:highlight w:val="none"/>
          <w:lang w:eastAsia="zh-CN"/>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（8</w:t>
      </w:r>
      <w:r>
        <w:rPr>
          <w:rFonts w:ascii="宋体" w:hAnsi="宋体" w:eastAsia="宋体" w:cs="Times New Roman"/>
          <w:szCs w:val="21"/>
          <w:highlight w:val="none"/>
        </w:rPr>
        <w:t xml:space="preserve">）不同供应商委托同一单位或者个人办理投标事宜</w:t>
      </w:r>
      <w:r>
        <w:rPr>
          <w:rFonts w:hint="eastAsia" w:ascii="宋体" w:hAnsi="宋体" w:eastAsia="宋体" w:cs="Times New Roman"/>
          <w:szCs w:val="21"/>
          <w:highlight w:val="none"/>
          <w:lang w:val="en-US" w:eastAsia="zh-CN"/>
        </w:rPr>
        <w:t xml:space="preserve">的。</w:t>
      </w:r>
      <w:r>
        <w:rPr>
          <w:rFonts w:hint="eastAsia" w:ascii="宋体" w:hAnsi="宋体" w:eastAsia="宋体" w:cs="Times New Roman"/>
          <w:szCs w:val="21"/>
          <w:highlight w:val="none"/>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（9）不同供应商的ip地址、MAC地址、标书制作工具客户端标识码</w:t>
      </w:r>
      <w:r>
        <w:rPr>
          <w:rFonts w:hint="eastAsia" w:ascii="宋体" w:hAnsi="宋体" w:eastAsia="宋体" w:cs="Times New Roman"/>
          <w:szCs w:val="21"/>
          <w:highlight w:val="none"/>
          <w:lang w:val="en-US" w:eastAsia="zh-CN"/>
        </w:rPr>
        <w:t xml:space="preserve">均</w:t>
      </w:r>
      <w:r>
        <w:rPr>
          <w:rFonts w:hint="eastAsia" w:ascii="宋体" w:hAnsi="宋体" w:eastAsia="宋体" w:cs="Times New Roman"/>
          <w:szCs w:val="21"/>
          <w:highlight w:val="none"/>
        </w:rPr>
        <w:t xml:space="preserve">一致的；</w:t>
      </w:r>
      <w:r>
        <w:rPr>
          <w:rFonts w:hint="eastAsia" w:ascii="宋体" w:hAnsi="宋体" w:eastAsia="宋体" w:cs="Times New Roman"/>
          <w:szCs w:val="21"/>
          <w:highlight w:val="none"/>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w:t>
      </w:r>
      <w:r>
        <w:rPr>
          <w:rFonts w:ascii="宋体" w:hAnsi="宋体" w:eastAsia="宋体" w:cs="Times New Roman"/>
          <w:szCs w:val="21"/>
          <w:highlight w:val="none"/>
        </w:rPr>
        <w:t xml:space="preserve">）不同供应商的响应文件载明的项目管理成员</w:t>
      </w:r>
      <w:r>
        <w:rPr>
          <w:rFonts w:hint="eastAsia" w:ascii="宋体" w:hAnsi="宋体" w:eastAsia="宋体" w:cs="宋体"/>
          <w:szCs w:val="21"/>
          <w:highlight w:val="none"/>
        </w:rPr>
        <w:t xml:space="preserve">或者联系人员为同一</w:t>
      </w:r>
      <w:r>
        <w:rPr>
          <w:rFonts w:ascii="宋体" w:hAnsi="宋体" w:eastAsia="宋体" w:cs="Times New Roman"/>
          <w:szCs w:val="21"/>
          <w:highlight w:val="none"/>
        </w:rPr>
        <w:t xml:space="preserve">人；</w:t>
      </w:r>
      <w:r>
        <w:rPr>
          <w:rFonts w:hint="eastAsia" w:ascii="宋体" w:hAnsi="宋体" w:eastAsia="宋体" w:cs="Times New Roman"/>
          <w:szCs w:val="21"/>
          <w:highlight w:val="none"/>
        </w:rPr>
      </w:r>
      <w:r/>
    </w:p>
    <w:p>
      <w:pPr>
        <w:pStyle w:val="88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t xml:space="preserve">）不同供应商的响应文件异常一致或者投标报价呈规律性差异；</w:t>
      </w:r>
      <w:r>
        <w:rPr>
          <w:rFonts w:ascii="宋体" w:hAnsi="宋体" w:eastAsia="宋体" w:cs="Times New Roman"/>
          <w:szCs w:val="21"/>
          <w:highlight w:val="none"/>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（12</w:t>
      </w:r>
      <w:r>
        <w:rPr>
          <w:rFonts w:ascii="宋体" w:hAnsi="宋体" w:eastAsia="宋体" w:cs="Times New Roman"/>
          <w:szCs w:val="21"/>
          <w:highlight w:val="none"/>
        </w:rPr>
        <w:t xml:space="preserve">）不同供应商的负责人为同一人或者存在控股、管理关系的；</w:t>
      </w:r>
      <w:r>
        <w:rPr>
          <w:rFonts w:hint="eastAsia" w:ascii="宋体" w:hAnsi="宋体" w:eastAsia="宋体" w:cs="Times New Roman"/>
          <w:szCs w:val="21"/>
          <w:highlight w:val="none"/>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13</w:t>
      </w:r>
      <w:r>
        <w:rPr>
          <w:rFonts w:hint="eastAsia" w:ascii="宋体" w:hAnsi="宋体" w:eastAsia="宋体" w:cs="宋体"/>
          <w:b w:val="0"/>
          <w:bCs w:val="0"/>
          <w:highlight w:val="none"/>
          <w:lang w:val="zh-CN"/>
        </w:rPr>
        <w:t xml:space="preserve">）不符合磋商文件中规定的实质性要求和条件（本磋商文件中打“</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zh-CN"/>
        </w:rPr>
        <w:t xml:space="preserve">”内容、</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须（</w:t>
      </w:r>
      <w:r>
        <w:rPr>
          <w:rFonts w:hint="eastAsia" w:ascii="宋体" w:hAnsi="宋体" w:eastAsia="宋体" w:cs="宋体"/>
          <w:b w:val="0"/>
          <w:bCs w:val="0"/>
          <w:highlight w:val="none"/>
          <w:lang w:val="zh-CN" w:eastAsia="zh-CN"/>
        </w:rPr>
        <w:t xml:space="preserve">必须</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zh-CN" w:eastAsia="zh-CN"/>
        </w:rPr>
        <w:t xml:space="preserve">”或“应（应当）”等其他文字说明的商务和技术要求</w:t>
      </w:r>
      <w:r>
        <w:rPr>
          <w:rFonts w:hint="eastAsia" w:ascii="宋体" w:hAnsi="宋体" w:eastAsia="宋体" w:cs="宋体"/>
          <w:b w:val="0"/>
          <w:bCs w:val="0"/>
          <w:highlight w:val="none"/>
          <w:lang w:val="zh-CN"/>
        </w:rPr>
        <w:t xml:space="preserve">为实质性要求和条件，包括改变工程量清单子目数量、单位及清单报价漏项、缺失、改变规费、税金项目计价表计算基数等）。</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eastAsia="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highlight w:val="none"/>
          <w:lang w:val="en-US" w:eastAsia="zh-CN"/>
        </w:rPr>
        <w:t xml:space="preserve">单价</w:t>
      </w:r>
      <w:r>
        <w:rPr>
          <w:rFonts w:hint="eastAsia" w:ascii="宋体" w:hAnsi="宋体" w:eastAsia="宋体" w:cs="宋体"/>
          <w:b w:val="0"/>
          <w:bCs w:val="0"/>
          <w:highlight w:val="none"/>
          <w:lang w:val="zh-CN" w:eastAsia="zh-CN"/>
        </w:rPr>
        <w:t xml:space="preserve">措施项目增项除外）。</w:t>
      </w:r>
      <w:r>
        <w:rPr>
          <w:rFonts w:hint="eastAsia" w:ascii="宋体" w:hAnsi="宋体" w:eastAsia="宋体" w:cs="宋体"/>
          <w:b w:val="0"/>
          <w:bCs w:val="0"/>
          <w:highlight w:val="none"/>
          <w:lang w:val="zh-CN"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887"/>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887"/>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（2）所有供应商的响应文件被磋商小组认定为无效的；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）所有供应商的最终报价超过采购预算的；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eastAsia="zh-CN"/>
        </w:rPr>
        <w:t xml:space="preserve">）采购人需求发生重大变化暂时不能确定或供应商提供的服务不能满足需求等。</w:t>
      </w:r>
      <w:r>
        <w:rPr>
          <w:rFonts w:hint="eastAsia" w:ascii="Times New Roman" w:hAnsi="Times New Roman" w:eastAsia="宋体" w:cs="Times New Roman"/>
          <w:b w:val="0"/>
          <w:bCs w:val="0"/>
          <w:highlight w:val="none"/>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21185"/>
      <w:r/>
      <w:bookmarkStart w:id="52" w:name="_Toc10571"/>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887"/>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887"/>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i w:val="0"/>
          <w:iCs w:val="0"/>
          <w:caps w:val="0"/>
          <w:color w:val="333333"/>
          <w:spacing w:val="0"/>
          <w:sz w:val="21"/>
          <w:szCs w:val="21"/>
          <w:highlight w:val="none"/>
          <w:shd w:val="clear" w:color="auto" w:fill="ffffff"/>
        </w:rPr>
        <w:t xml:space="preserve">采购人从磋商小组评审后提</w:t>
      </w:r>
      <w:r>
        <w:rPr>
          <w:rFonts w:hint="eastAsia" w:ascii="Arial" w:hAnsi="Arial" w:eastAsia="宋体" w:cs="Arial"/>
          <w:i w:val="0"/>
          <w:iCs w:val="0"/>
          <w:caps w:val="0"/>
          <w:color w:val="333333"/>
          <w:spacing w:val="0"/>
          <w:sz w:val="21"/>
          <w:szCs w:val="21"/>
          <w:highlight w:val="none"/>
          <w:shd w:val="clear" w:color="auto" w:fill="ffffff"/>
          <w:lang w:val="en-US" w:eastAsia="zh-CN"/>
        </w:rPr>
        <w:t xml:space="preserve">交</w:t>
      </w:r>
      <w:r>
        <w:rPr>
          <w:rFonts w:ascii="Arial" w:hAnsi="Arial" w:eastAsia="Arial" w:cs="Arial"/>
          <w:i w:val="0"/>
          <w:iCs w:val="0"/>
          <w:caps w:val="0"/>
          <w:color w:val="333333"/>
          <w:spacing w:val="0"/>
          <w:sz w:val="21"/>
          <w:szCs w:val="21"/>
          <w:highlight w:val="none"/>
          <w:shd w:val="clear" w:color="auto" w:fill="ffffff"/>
        </w:rPr>
        <w:t xml:space="preserve">的</w:t>
      </w:r>
      <w:r>
        <w:rPr>
          <w:rFonts w:hint="eastAsia" w:ascii="Arial" w:hAnsi="Arial" w:eastAsia="宋体" w:cs="Arial"/>
          <w:i w:val="0"/>
          <w:iCs w:val="0"/>
          <w:caps w:val="0"/>
          <w:color w:val="333333"/>
          <w:spacing w:val="0"/>
          <w:sz w:val="21"/>
          <w:szCs w:val="21"/>
          <w:highlight w:val="none"/>
          <w:shd w:val="clear" w:color="auto" w:fill="ffffff"/>
          <w:lang w:val="en-US" w:eastAsia="zh-CN"/>
        </w:rPr>
        <w:t xml:space="preserve">按上述方法排序的</w:t>
      </w:r>
      <w:r>
        <w:rPr>
          <w:rFonts w:ascii="宋体" w:hAnsi="宋体" w:eastAsia="宋体" w:cs="Times New Roman"/>
          <w:sz w:val="21"/>
          <w:szCs w:val="21"/>
          <w:highlight w:val="none"/>
          <w:lang w:eastAsia="zh-CN"/>
        </w:rPr>
        <w:t xml:space="preserve">成交候选供应商</w:t>
      </w:r>
      <w:r>
        <w:rPr>
          <w:rFonts w:ascii="Arial" w:hAnsi="Arial" w:eastAsia="Arial" w:cs="Arial"/>
          <w:i w:val="0"/>
          <w:iCs w:val="0"/>
          <w:caps w:val="0"/>
          <w:color w:val="333333"/>
          <w:spacing w:val="0"/>
          <w:sz w:val="21"/>
          <w:szCs w:val="21"/>
          <w:highlight w:val="none"/>
          <w:shd w:val="clear" w:color="auto" w:fill="ffffff"/>
        </w:rPr>
        <w:t xml:space="preserve">中确定成交供应商</w:t>
      </w:r>
      <w:r>
        <w:rPr>
          <w:rFonts w:ascii="Arial" w:hAnsi="Arial" w:eastAsia="Arial" w:cs="Arial"/>
          <w:b w:val="0"/>
          <w:bCs w:val="0"/>
          <w:i w:val="0"/>
          <w:iCs w:val="0"/>
          <w:caps w:val="0"/>
          <w:color w:val="333333"/>
          <w:spacing w:val="0"/>
          <w:sz w:val="21"/>
          <w:szCs w:val="21"/>
          <w:highlight w:val="none"/>
          <w:shd w:val="clear" w:color="auto" w:fill="ffffff"/>
        </w:rPr>
        <w:t xml:space="preserve">‌</w:t>
      </w:r>
      <w:r>
        <w:rPr>
          <w:rFonts w:ascii="宋体" w:hAnsi="宋体" w:eastAsia="宋体" w:cs="Times New Roman"/>
          <w:b w:val="0"/>
          <w:bCs w:val="0"/>
          <w:sz w:val="21"/>
          <w:szCs w:val="21"/>
          <w:highlight w:val="none"/>
          <w:lang w:val="zh-CN" w:eastAsia="zh-CN"/>
        </w:rPr>
        <w:t xml:space="preserve">。</w:t>
      </w:r>
      <w:r>
        <w:rPr>
          <w:rFonts w:ascii="宋体" w:hAnsi="宋体" w:eastAsia="宋体" w:cs="Times New Roman"/>
          <w:sz w:val="21"/>
          <w:szCs w:val="21"/>
          <w:highlight w:val="none"/>
          <w:lang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22.2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887"/>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进行公示，公示期为1个工作日，公示期内无供应商质疑的，向成交供应商发出成交通知书。成交通知书对采购人和成交供应商具有同等法律效力。</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szCs w:val="21"/>
          <w:highlight w:val="none"/>
        </w:rPr>
      </w:pPr>
      <w:r>
        <w:rPr>
          <w:rFonts w:hint="eastAsia" w:ascii="宋体" w:hAnsi="宋体" w:eastAsia="宋体" w:cs="宋体"/>
          <w:b/>
          <w:bCs/>
          <w:szCs w:val="21"/>
          <w:highlight w:val="none"/>
          <w:lang w:val="en-US" w:eastAsia="zh-CN"/>
        </w:rPr>
        <w:t xml:space="preserve">23</w:t>
      </w:r>
      <w:r>
        <w:rPr>
          <w:rFonts w:hint="eastAsia" w:ascii="宋体" w:hAnsi="宋体" w:eastAsia="宋体" w:cs="宋体"/>
          <w:b/>
          <w:bCs/>
          <w:szCs w:val="21"/>
          <w:highlight w:val="none"/>
        </w:rPr>
        <w:t xml:space="preserve">.5 </w:t>
      </w:r>
      <w:r>
        <w:rPr>
          <w:rFonts w:hint="eastAsia" w:ascii="宋体" w:hAnsi="宋体" w:eastAsia="宋体" w:cs="宋体"/>
          <w:b/>
          <w:szCs w:val="21"/>
          <w:highlight w:val="none"/>
        </w:rPr>
        <w:t xml:space="preserve">成交通知书发出后，成交供应商除发生法律规定的不能预见、不能避免并不能克服的客观情况外不得放弃或拒绝签订合同的。放弃或拒绝签订合同的，磋商保证金不予退还，情节严重的在一至三年内不得参加采购人采购活动。</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 成交通知书发出后，采购单位改变成交结果或拒绝签订合同的，应至少向成交供应商支付与磋商保证金相等的补偿金，以及供应商为参加磋商所发生的有关费用和双方商定的其他补偿，并承担相应的法律责任。</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成交供应商因不可抗力或者自身原因不能履行采购合同的，采购单位可以视情与排位在成交供应商之后第一位的成交候选供应商签订政府采购合同，以此类推。</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6637"/>
      <w:r/>
      <w:bookmarkStart w:id="54" w:name="_Toc27753"/>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887"/>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.4</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24.4</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887"/>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887"/>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887"/>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.4供应商不得虚假承诺，否则，按照提供虚假材料谋取成交处理。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r>
      <w:r/>
    </w:p>
    <w:p>
      <w:pPr>
        <w:pStyle w:val="1037"/>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574"/>
      <w:r/>
      <w:bookmarkStart w:id="58" w:name="_Toc503948067"/>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887"/>
        <w:ind w:firstLine="477"/>
        <w:keepLines w:val="0"/>
        <w:keepNext w:val="0"/>
        <w:pageBreakBefore w:val="0"/>
        <w:spacing w:line="360" w:lineRule="auto"/>
        <w:widowControl w:val="off"/>
        <w:rPr>
          <w:rFonts w:hint="eastAsia" w:cs="宋体"/>
          <w:b/>
          <w:sz w:val="24"/>
          <w:highlight w:val="none"/>
        </w:rPr>
      </w:pPr>
      <w:r/>
      <w:bookmarkStart w:id="59" w:name="_Toc400722722"/>
      <w:r/>
      <w:bookmarkStart w:id="60"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887"/>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03948575"/>
      <w:r/>
      <w:bookmarkStart w:id="62" w:name="_Toc503948068"/>
      <w:r/>
      <w:bookmarkStart w:id="63" w:name="_Toc535597872"/>
      <w:r>
        <w:rPr>
          <w:rFonts w:hint="eastAsia" w:ascii="宋体" w:hAnsi="宋体" w:cs="宋体"/>
          <w:sz w:val="24"/>
          <w:highlight w:val="none"/>
        </w:rPr>
      </w:r>
      <w:r/>
    </w:p>
    <w:p>
      <w:pPr>
        <w:pStyle w:val="887"/>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887"/>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评分因素</w:t>
            </w:r>
            <w:r>
              <w:rPr>
                <w:rFonts w:hint="eastAsia" w:ascii="宋体" w:hAnsi="宋体" w:cs="宋体"/>
                <w:b/>
                <w:bCs/>
                <w:szCs w:val="21"/>
                <w:highlight w:val="none"/>
              </w:rPr>
            </w:r>
            <w:r/>
          </w:p>
        </w:tc>
        <w:tc>
          <w:tcPr>
            <w:tcW w:w="6239" w:type="dxa"/>
            <w:vAlign w:val="center"/>
            <w:textDirection w:val="lrTb"/>
            <w:noWrap/>
          </w:tcPr>
          <w:p>
            <w:pPr>
              <w:pStyle w:val="887"/>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评审标准</w:t>
            </w:r>
            <w:r>
              <w:rPr>
                <w:rFonts w:hint="eastAsia" w:ascii="宋体" w:hAnsi="宋体" w:cs="宋体"/>
                <w:b/>
                <w:bCs/>
                <w:szCs w:val="21"/>
                <w:highlight w:val="none"/>
              </w:rPr>
            </w:r>
            <w:r/>
          </w:p>
        </w:tc>
        <w:tc>
          <w:tcPr>
            <w:tcW w:w="800" w:type="dxa"/>
            <w:vAlign w:val="center"/>
            <w:textDirection w:val="lrTb"/>
            <w:noWrap/>
          </w:tcPr>
          <w:p>
            <w:pPr>
              <w:pStyle w:val="887"/>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分值</w:t>
            </w:r>
            <w:r>
              <w:rPr>
                <w:rFonts w:hint="eastAsia" w:ascii="宋体" w:hAnsi="宋体" w:cs="宋体"/>
                <w:b/>
                <w:bCs/>
                <w:szCs w:val="21"/>
                <w:highlight w:val="none"/>
              </w:rPr>
            </w:r>
            <w:r/>
          </w:p>
        </w:tc>
      </w:tr>
      <w:tr>
        <w:trPr>
          <w:trHeight w:val="1579"/>
        </w:trPr>
        <w:tc>
          <w:tcPr>
            <w:tcW w:w="802" w:type="dxa"/>
            <w:vAlign w:val="center"/>
            <w:textDirection w:val="lrTb"/>
            <w:noWrap/>
          </w:tcPr>
          <w:p>
            <w:pPr>
              <w:pStyle w:val="887"/>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w:t>
            </w:r>
            <w:r>
              <w:rPr>
                <w:rFonts w:hint="eastAsia" w:ascii="宋体" w:hAnsi="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cs="宋体"/>
                <w:color w:val="000000"/>
                <w:sz w:val="21"/>
                <w:szCs w:val="21"/>
                <w:highlight w:val="none"/>
              </w:rPr>
            </w:pPr>
            <w:r>
              <w:rPr>
                <w:rFonts w:hint="eastAsia" w:ascii="宋体" w:hAnsi="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cs="宋体"/>
                <w:color w:val="000000"/>
                <w:sz w:val="21"/>
                <w:szCs w:val="21"/>
                <w:highlight w:val="none"/>
              </w:rPr>
            </w:r>
            <w:r/>
          </w:p>
        </w:tc>
        <w:tc>
          <w:tcPr>
            <w:tcW w:w="800" w:type="dxa"/>
            <w:vAlign w:val="center"/>
            <w:textDirection w:val="lrTb"/>
            <w:noWrap/>
          </w:tcPr>
          <w:p>
            <w:pPr>
              <w:pStyle w:val="887"/>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r>
      <w:tr>
        <w:trPr>
          <w:trHeight w:val="77"/>
        </w:trPr>
        <w:tc>
          <w:tcPr>
            <w:tcW w:w="802" w:type="dxa"/>
            <w:vAlign w:val="center"/>
            <w:textDirection w:val="lrTb"/>
            <w:noWrap/>
          </w:tcPr>
          <w:p>
            <w:pPr>
              <w:pStyle w:val="887"/>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1.供应商为本项目配置项目管理人员,包括施工员、</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员、安全员、资料员、</w:t>
            </w:r>
            <w:r>
              <w:rPr>
                <w:rFonts w:hint="eastAsia" w:ascii="宋体" w:hAnsi="宋体" w:eastAsia="宋体" w:cs="宋体"/>
                <w:bCs/>
                <w:szCs w:val="21"/>
                <w:highlight w:val="none"/>
                <w:lang w:val="en-US" w:eastAsia="zh-CN"/>
              </w:rPr>
              <w:t xml:space="preserve">造价</w:t>
            </w:r>
            <w:r>
              <w:rPr>
                <w:rFonts w:hint="eastAsia" w:ascii="宋体" w:hAnsi="宋体" w:eastAsia="宋体" w:cs="宋体"/>
                <w:color w:val="000000"/>
                <w:sz w:val="21"/>
                <w:szCs w:val="21"/>
                <w:highlight w:val="none"/>
              </w:rPr>
              <w:t xml:space="preserve">员。以上人员各一名(不可兼任)，</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缺少一名此项不得分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提供项目组成员一览表；</w:t>
            </w:r>
            <w:r>
              <w:rPr>
                <w:rFonts w:hint="eastAsia" w:ascii="宋体" w:hAnsi="宋体" w:eastAsia="宋体" w:cs="宋体"/>
                <w:bCs/>
                <w:szCs w:val="21"/>
                <w:highlight w:val="none"/>
              </w:rPr>
              <w:t xml:space="preserve">相关人员有效身份证</w:t>
            </w:r>
            <w:r>
              <w:rPr>
                <w:rFonts w:hint="eastAsia" w:ascii="宋体" w:hAnsi="宋体" w:eastAsia="宋体" w:cs="宋体"/>
                <w:bCs/>
                <w:szCs w:val="21"/>
                <w:highlight w:val="none"/>
                <w:lang w:val="en-US" w:eastAsia="zh-CN"/>
              </w:rPr>
              <w:t xml:space="preserve">复印件</w:t>
            </w:r>
            <w:r>
              <w:rPr>
                <w:rFonts w:hint="eastAsia" w:ascii="宋体" w:hAnsi="宋体" w:eastAsia="宋体" w:cs="宋体"/>
                <w:bCs/>
                <w:szCs w:val="21"/>
                <w:highlight w:val="none"/>
              </w:rPr>
              <w:t xml:space="preserve">；</w:t>
            </w:r>
            <w:r>
              <w:rPr>
                <w:rFonts w:hint="eastAsia" w:ascii="宋体" w:hAnsi="宋体" w:eastAsia="宋体" w:cs="宋体"/>
                <w:color w:val="000000"/>
                <w:sz w:val="21"/>
                <w:szCs w:val="21"/>
                <w:highlight w:val="none"/>
              </w:rPr>
              <w:t xml:space="preserve">施工员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资料员</w:t>
            </w:r>
            <w:r>
              <w:rPr>
                <w:rFonts w:hint="eastAsia" w:ascii="宋体" w:hAnsi="宋体" w:eastAsia="宋体" w:cs="宋体"/>
                <w:color w:val="000000"/>
                <w:sz w:val="21"/>
                <w:szCs w:val="21"/>
                <w:highlight w:val="none"/>
                <w:lang w:val="en-US" w:eastAsia="zh-CN"/>
              </w:rPr>
              <w:t xml:space="preserve">具有相应的岗位资格证书，</w:t>
            </w:r>
            <w:r>
              <w:rPr>
                <w:rFonts w:hint="eastAsia" w:ascii="宋体" w:hAnsi="宋体" w:eastAsia="宋体" w:cs="宋体"/>
                <w:bCs/>
                <w:szCs w:val="21"/>
                <w:highlight w:val="none"/>
                <w:lang w:val="en-US" w:eastAsia="zh-CN"/>
              </w:rPr>
              <w:t xml:space="preserve">造价</w:t>
            </w:r>
            <w:r>
              <w:rPr>
                <w:rFonts w:hint="eastAsia" w:ascii="宋体" w:hAnsi="宋体" w:eastAsia="宋体" w:cs="宋体"/>
                <w:bCs/>
                <w:szCs w:val="21"/>
                <w:highlight w:val="none"/>
              </w:rPr>
              <w:t xml:space="preserve">员须具有二级</w:t>
            </w:r>
            <w:r>
              <w:rPr>
                <w:rFonts w:hint="eastAsia" w:ascii="宋体" w:hAnsi="宋体" w:eastAsia="宋体" w:cs="宋体"/>
                <w:bCs/>
                <w:szCs w:val="21"/>
                <w:highlight w:val="none"/>
                <w:lang w:val="en-US" w:eastAsia="zh-CN"/>
              </w:rPr>
              <w:t xml:space="preserve">(含)</w:t>
            </w:r>
            <w:r>
              <w:rPr>
                <w:rFonts w:hint="eastAsia" w:ascii="宋体" w:hAnsi="宋体" w:eastAsia="宋体" w:cs="宋体"/>
                <w:bCs/>
                <w:szCs w:val="21"/>
                <w:highlight w:val="none"/>
              </w:rPr>
              <w:t xml:space="preserve">以上注册造价师证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安全员须具有安全生产考核合格证书</w:t>
            </w:r>
            <w:r>
              <w:rPr>
                <w:rFonts w:hint="eastAsia" w:ascii="宋体" w:hAnsi="宋体" w:eastAsia="宋体" w:cs="宋体"/>
                <w:bCs/>
                <w:szCs w:val="21"/>
                <w:highlight w:val="none"/>
                <w:lang w:val="en-US" w:eastAsia="zh-CN"/>
              </w:rPr>
              <w:t xml:space="preserve">C证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未提供的，不得分。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7"/>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项目</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eastAsia="zh-CN"/>
              </w:rPr>
              <w:t xml:space="preserve">水利</w:t>
            </w:r>
            <w:r>
              <w:rPr>
                <w:rFonts w:hint="eastAsia" w:ascii="宋体" w:hAnsi="宋体" w:eastAsia="宋体" w:cs="宋体"/>
                <w:b w:val="0"/>
                <w:bCs w:val="0"/>
                <w:color w:val="000000"/>
                <w:sz w:val="21"/>
                <w:szCs w:val="21"/>
                <w:highlight w:val="none"/>
                <w:lang w:val="zh-CN" w:eastAsia="zh-CN"/>
              </w:rPr>
              <w:t xml:space="preserve">类</w:t>
            </w:r>
            <w:r>
              <w:rPr>
                <w:rFonts w:hint="eastAsia" w:ascii="宋体" w:hAnsi="宋体" w:eastAsia="宋体" w:cs="宋体"/>
                <w:b w:val="0"/>
                <w:bCs w:val="0"/>
                <w:color w:val="000000"/>
                <w:sz w:val="21"/>
                <w:szCs w:val="21"/>
                <w:highlight w:val="none"/>
                <w:lang w:val="en-US" w:eastAsia="zh-CN"/>
              </w:rPr>
              <w:t xml:space="preserve">中级及以上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887"/>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技术</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eastAsia="zh-CN"/>
              </w:rPr>
              <w:t xml:space="preserve">水利</w:t>
            </w:r>
            <w:r>
              <w:rPr>
                <w:rFonts w:hint="eastAsia" w:ascii="宋体" w:hAnsi="宋体" w:eastAsia="宋体" w:cs="宋体"/>
                <w:b w:val="0"/>
                <w:bCs w:val="0"/>
                <w:color w:val="000000"/>
                <w:sz w:val="21"/>
                <w:szCs w:val="21"/>
                <w:highlight w:val="none"/>
                <w:lang w:val="zh-CN" w:eastAsia="zh-CN"/>
              </w:rPr>
              <w:t xml:space="preserve">类</w:t>
            </w:r>
            <w:r>
              <w:rPr>
                <w:rFonts w:hint="eastAsia" w:ascii="宋体" w:hAnsi="宋体" w:eastAsia="宋体" w:cs="宋体"/>
                <w:b w:val="0"/>
                <w:bCs w:val="0"/>
                <w:color w:val="000000"/>
                <w:sz w:val="21"/>
                <w:szCs w:val="21"/>
                <w:highlight w:val="none"/>
                <w:lang w:val="en-US" w:eastAsia="zh-CN"/>
              </w:rPr>
              <w:t xml:space="preserve">中级及以上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注：①以上人员必须为本单位人员，</w:t>
            </w:r>
            <w:r>
              <w:rPr>
                <w:rFonts w:hint="eastAsia" w:ascii="宋体" w:hAnsi="宋体" w:eastAsia="宋体" w:cs="宋体"/>
                <w:b/>
                <w:bCs/>
                <w:color w:val="000000"/>
                <w:sz w:val="21"/>
                <w:szCs w:val="21"/>
                <w:highlight w:val="none"/>
              </w:rPr>
              <w:t xml:space="preserve">同一人不得重复计分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资料</w:t>
            </w:r>
            <w:r>
              <w:rPr>
                <w:rFonts w:hint="eastAsia" w:ascii="宋体" w:hAnsi="宋体" w:eastAsia="宋体" w:cs="宋体"/>
                <w:b/>
                <w:bCs/>
                <w:color w:val="000000"/>
                <w:sz w:val="21"/>
                <w:szCs w:val="21"/>
                <w:highlight w:val="none"/>
              </w:rPr>
              <w:t xml:space="preserve">缺一不得分。②以上人员均须提供近三月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rPr>
              <w:t xml:space="preserve">投标单位为其缴纳的由劳动和社会保障部门出具的养老保险缴纳凭证；高校设计院或军队等事业编制人员无法提供社保证明，须提供所在单位的上级主管部门人事组织或编制主管部门出具的人员编制核准证明材料。</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cs="宋体"/>
                <w:b/>
                <w:bCs/>
                <w:color w:val="000000"/>
                <w:szCs w:val="21"/>
                <w:highlight w:val="none"/>
              </w:rPr>
            </w:r>
            <w:r/>
          </w:p>
        </w:tc>
        <w:tc>
          <w:tcPr>
            <w:tcW w:w="6239" w:type="dxa"/>
            <w:vAlign w:val="top"/>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rPr>
              <w:t xml:space="preserve">承担过</w:t>
            </w:r>
            <w:r>
              <w:rPr>
                <w:rFonts w:hint="eastAsia" w:ascii="宋体" w:hAnsi="宋体" w:eastAsia="宋体" w:cs="宋体"/>
                <w:color w:val="000000"/>
                <w:sz w:val="21"/>
                <w:szCs w:val="21"/>
                <w:highlight w:val="none"/>
              </w:rPr>
              <w:t xml:space="preserve">类似</w:t>
            </w:r>
            <w:r>
              <w:rPr>
                <w:rFonts w:hint="eastAsia" w:ascii="宋体" w:hAnsi="宋体" w:eastAsia="宋体" w:cs="宋体"/>
                <w:b w:val="0"/>
                <w:bCs w:val="0"/>
                <w:color w:val="000000"/>
                <w:sz w:val="21"/>
                <w:szCs w:val="21"/>
                <w:highlight w:val="none"/>
                <w:lang w:val="en-US" w:eastAsia="zh-CN"/>
              </w:rPr>
              <w:t xml:space="preserve">清淤工程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分。（须提供①中标（成交）通知书；②工程施工合同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日期以合同签订日期为准，合同须能反映对应工作内容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相关证明文件复印件加盖公章，未按要求提供证明文件、证明文件不齐全的，不得分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w:t>
            </w:r>
            <w:r>
              <w:rPr>
                <w:rFonts w:hint="eastAsia" w:ascii="宋体" w:hAnsi="宋体" w:eastAsia="宋体" w:cs="宋体"/>
                <w:color w:val="000000"/>
                <w:sz w:val="21"/>
                <w:szCs w:val="21"/>
                <w:highlight w:val="none"/>
                <w:lang w:val="en-US" w:eastAsia="zh-CN"/>
              </w:rPr>
              <w:t xml:space="preserve">供应商成交后</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w:t>
            </w:r>
            <w:r>
              <w:rPr>
                <w:rFonts w:ascii="宋体" w:hAnsi="宋体" w:cs="宋体"/>
                <w:b/>
                <w:bCs/>
                <w:color w:val="000000"/>
                <w:szCs w:val="21"/>
                <w:highlight w:val="none"/>
                <w:lang w:val="en-US" w:eastAsia="zh-CN"/>
              </w:rPr>
            </w:r>
            <w:r/>
          </w:p>
        </w:tc>
        <w:tc>
          <w:tcPr>
            <w:tcW w:w="1325" w:type="dxa"/>
            <w:vAlign w:val="center"/>
            <w:textDirection w:val="lrTb"/>
            <w:noWrap/>
          </w:tcPr>
          <w:p>
            <w:pPr>
              <w:pStyle w:val="887"/>
              <w:jc w:val="center"/>
              <w:spacing w:line="360" w:lineRule="auto"/>
              <w:widowControl/>
              <w:rPr>
                <w:rFonts w:hint="eastAsia" w:ascii="宋体" w:hAnsi="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承诺书</w:t>
            </w:r>
            <w:r>
              <w:rPr>
                <w:rFonts w:hint="eastAsia" w:ascii="宋体" w:hAnsi="宋体" w:cs="宋体"/>
                <w:b/>
                <w:bCs/>
                <w:color w:val="000000"/>
                <w:szCs w:val="21"/>
                <w:highlight w:val="none"/>
                <w:lang w:val="en-US" w:eastAsia="zh-CN"/>
              </w:rPr>
            </w:r>
            <w:r/>
          </w:p>
        </w:tc>
        <w:tc>
          <w:tcPr>
            <w:tcW w:w="6239" w:type="dxa"/>
            <w:vAlign w:val="center"/>
            <w:textDirection w:val="lrTb"/>
            <w:noWrap/>
          </w:tcPr>
          <w:p>
            <w:pPr>
              <w:pStyle w:val="887"/>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highlight w:val="none"/>
                <w:lang w:val="zh-CN"/>
              </w:rPr>
              <w:t xml:space="preserve">投标单位应提供施工现场大气污染防治措施，必须全部使用新能源或国三及以上排放标准的非道路移动机械的承诺书，格式自拟，满分</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分，不提供则不得分。（</w:t>
            </w:r>
            <w:r>
              <w:rPr>
                <w:rFonts w:hint="eastAsia" w:ascii="宋体" w:hAnsi="宋体" w:eastAsia="宋体" w:cs="宋体"/>
                <w:bCs/>
                <w:color w:val="000000"/>
                <w:szCs w:val="21"/>
                <w:highlight w:val="none"/>
              </w:rPr>
              <w:t xml:space="preserve">提供承诺书</w:t>
            </w:r>
            <w:r>
              <w:rPr>
                <w:rFonts w:hint="eastAsia" w:ascii="宋体" w:hAnsi="宋体" w:eastAsia="宋体" w:cs="宋体"/>
                <w:bCs/>
                <w:color w:val="000000"/>
                <w:szCs w:val="21"/>
                <w:highlight w:val="none"/>
                <w:lang w:val="zh-CN"/>
              </w:rPr>
              <w:t xml:space="preserve">加盖公章）</w:t>
            </w:r>
            <w:r>
              <w:rPr>
                <w:rFonts w:hint="eastAsia" w:ascii="宋体" w:hAnsi="宋体" w:eastAsia="宋体" w:cs="宋体"/>
                <w:color w:val="000000"/>
                <w:sz w:val="21"/>
                <w:szCs w:val="21"/>
                <w:highlight w:val="none"/>
                <w:lang w:val="en-US" w:eastAsia="zh-CN"/>
              </w:rPr>
            </w:r>
            <w:r/>
          </w:p>
        </w:tc>
        <w:tc>
          <w:tcPr>
            <w:tcW w:w="800" w:type="dxa"/>
            <w:vAlign w:val="center"/>
            <w:textDirection w:val="lrTb"/>
            <w:noWrap/>
          </w:tcPr>
          <w:p>
            <w:pPr>
              <w:pStyle w:val="887"/>
              <w:jc w:val="center"/>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tcPr>
          <w:p>
            <w:pPr>
              <w:pStyle w:val="887"/>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合计</w:t>
            </w:r>
            <w:r>
              <w:rPr>
                <w:rFonts w:hint="eastAsia" w:ascii="宋体" w:hAnsi="宋体" w:cs="宋体"/>
                <w:b/>
                <w:szCs w:val="21"/>
                <w:highlight w:val="none"/>
              </w:rPr>
            </w:r>
            <w:r/>
          </w:p>
        </w:tc>
        <w:tc>
          <w:tcPr>
            <w:tcW w:w="6239" w:type="dxa"/>
            <w:vAlign w:val="top"/>
            <w:textDirection w:val="lrTb"/>
            <w:noWrap/>
          </w:tcPr>
          <w:p>
            <w:pPr>
              <w:pStyle w:val="887"/>
              <w:spacing w:line="360" w:lineRule="auto"/>
              <w:rPr>
                <w:rFonts w:hint="eastAsia" w:ascii="宋体" w:hAnsi="宋体" w:cs="宋体"/>
                <w:szCs w:val="21"/>
                <w:highlight w:val="none"/>
              </w:rPr>
            </w:pPr>
            <w:r>
              <w:rPr>
                <w:rFonts w:hint="eastAsia" w:ascii="宋体" w:hAnsi="宋体" w:cs="宋体"/>
                <w:szCs w:val="21"/>
                <w:highlight w:val="none"/>
              </w:rPr>
            </w:r>
            <w:r/>
          </w:p>
        </w:tc>
        <w:tc>
          <w:tcPr>
            <w:tcW w:w="800" w:type="dxa"/>
            <w:vAlign w:val="center"/>
            <w:textDirection w:val="lrTb"/>
            <w:noWrap/>
          </w:tcPr>
          <w:p>
            <w:pPr>
              <w:pStyle w:val="887"/>
              <w:jc w:val="center"/>
              <w:spacing w:line="360" w:lineRule="auto"/>
              <w:rPr>
                <w:rFonts w:hint="eastAsia" w:ascii="宋体" w:hAnsi="宋体" w:cs="宋体"/>
                <w:szCs w:val="21"/>
                <w:highlight w:val="none"/>
              </w:rPr>
            </w:pPr>
            <w:r>
              <w:rPr>
                <w:rFonts w:hint="eastAsia" w:ascii="宋体" w:hAnsi="宋体" w:cs="宋体"/>
                <w:szCs w:val="21"/>
                <w:highlight w:val="none"/>
              </w:rPr>
              <w:t xml:space="preserve">100</w:t>
            </w:r>
            <w:r>
              <w:rPr>
                <w:rFonts w:hint="eastAsia" w:ascii="宋体" w:hAnsi="宋体" w:cs="宋体"/>
                <w:szCs w:val="21"/>
                <w:highlight w:val="none"/>
              </w:rPr>
            </w:r>
            <w:r/>
          </w:p>
        </w:tc>
      </w:tr>
    </w:tbl>
    <w:p>
      <w:pPr>
        <w:pStyle w:val="887"/>
        <w:rPr>
          <w:rFonts w:hint="eastAsia" w:ascii="宋体"/>
          <w:b/>
          <w:highlight w:val="none"/>
        </w:rPr>
      </w:pPr>
      <w:r>
        <w:rPr>
          <w:rFonts w:hint="eastAsia" w:ascii="宋体"/>
          <w:b/>
          <w:highlight w:val="none"/>
        </w:rPr>
        <w:t xml:space="preserve">说明：</w:t>
      </w:r>
      <w:r>
        <w:rPr>
          <w:rFonts w:hint="eastAsia" w:ascii="宋体"/>
          <w:b/>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2、政策功能：</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 价格扣除</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23"/>
        <w:ind w:firstLine="0"/>
        <w:keepLines w:val="0"/>
        <w:keepNext w:val="0"/>
        <w:pageBreakBefore w:val="0"/>
        <w:spacing w:line="360" w:lineRule="auto"/>
        <w:widowControl w:val="off"/>
        <w:rPr>
          <w:highlight w:val="none"/>
        </w:rPr>
      </w:pPr>
      <w:r>
        <w:rPr>
          <w:highlight w:val="none"/>
        </w:rPr>
      </w:r>
      <w:r/>
    </w:p>
    <w:p>
      <w:pPr>
        <w:pStyle w:val="1037"/>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503948578"/>
      <w:r/>
      <w:bookmarkStart w:id="66" w:name="_Toc503948071"/>
      <w:r/>
      <w:bookmarkStart w:id="67" w:name="_Toc479949480"/>
      <w:r/>
      <w:bookmarkStart w:id="68" w:name="_Toc497829346"/>
      <w:r>
        <w:rPr>
          <w:color w:val="000000"/>
          <w:sz w:val="18"/>
          <w:szCs w:val="18"/>
          <w:highlight w:val="none"/>
          <w:lang w:val="en-US"/>
        </w:rPr>
      </w:r>
      <w:r/>
    </w:p>
    <w:p>
      <w:pPr>
        <w:pStyle w:val="887"/>
        <w:ind w:firstLine="422"/>
        <w:spacing w:line="360" w:lineRule="auto"/>
        <w:rPr>
          <w:rFonts w:hint="eastAsia"/>
          <w:b/>
          <w:bCs/>
          <w:szCs w:val="21"/>
          <w:highlight w:val="none"/>
        </w:rPr>
        <w:outlineLvl w:val="1"/>
      </w:pPr>
      <w:r/>
      <w:bookmarkStart w:id="69" w:name="_Toc22440"/>
      <w:r/>
      <w:bookmarkStart w:id="70" w:name="_Toc21780"/>
      <w:r/>
      <w:bookmarkStart w:id="71" w:name="_Toc7683"/>
      <w:r/>
      <w:bookmarkStart w:id="72" w:name="_Toc10908"/>
      <w:r>
        <w:rPr>
          <w:rFonts w:hint="eastAsia"/>
          <w:b/>
          <w:bCs/>
          <w:szCs w:val="21"/>
          <w:highlight w:val="none"/>
        </w:rPr>
        <w:t xml:space="preserve">一、项目概况</w:t>
      </w:r>
      <w:bookmarkEnd w:id="69"/>
      <w:r/>
      <w:bookmarkEnd w:id="70"/>
      <w:r/>
      <w:bookmarkEnd w:id="71"/>
      <w:r/>
      <w:bookmarkEnd w:id="72"/>
      <w:r>
        <w:rPr>
          <w:rFonts w:hint="eastAsia"/>
          <w:b/>
          <w:bCs/>
          <w:szCs w:val="21"/>
          <w:highlight w:val="none"/>
        </w:rPr>
      </w:r>
      <w:r/>
    </w:p>
    <w:p>
      <w:pPr>
        <w:pStyle w:val="887"/>
        <w:ind w:firstLine="420"/>
        <w:spacing w:line="360" w:lineRule="auto"/>
        <w:rPr>
          <w:rFonts w:hint="eastAsia" w:eastAsia="宋体"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江宁区2026年薛家水库清淤工程</w:t>
      </w:r>
      <w:r>
        <w:rPr>
          <w:rFonts w:hint="eastAsia" w:eastAsia="宋体" w:cs="宋体"/>
          <w:b/>
          <w:bCs/>
          <w:highlight w:val="none"/>
          <w:lang w:eastAsia="zh-CN"/>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内容：</w:t>
      </w:r>
      <w:r>
        <w:rPr>
          <w:rFonts w:hint="eastAsia" w:ascii="宋体" w:hAnsi="宋体" w:eastAsia="宋体" w:cs="宋体"/>
          <w:color w:val="000000"/>
          <w:sz w:val="21"/>
          <w:szCs w:val="21"/>
          <w:highlight w:val="none"/>
          <w:shd w:val="clear" w:color="auto" w:fill="ffffff"/>
          <w:lang w:eastAsia="zh-CN" w:bidi="ar"/>
        </w:rPr>
        <w:t xml:space="preserve">薛家水库为小(2)型水库，本次库区清淤面积约4.60万m2，清淤量约4.13万m3，平均清淤深度约0.90m;溢洪河清淤长度约180m，清淤量约0.12万m3;库区内坝埂拆除1条，长约125m，恢复两侧受影响的挡墙长约34m;库区内连通涵拆建2 座，涵洞尺寸1.5x1.7m，长度均为5.5m，恢复两侧受影响的挡墙长约24m;库区内防护栏杆拆建，长约1.03km;破损道路段拆建，长约100m。</w:t>
      </w:r>
      <w:r>
        <w:rPr>
          <w:rFonts w:hint="eastAsia" w:cs="宋体"/>
          <w:b w:val="0"/>
          <w:bCs w:val="0"/>
          <w:highlight w:val="none"/>
          <w:lang w:val="en-US" w:eastAsia="zh-CN"/>
        </w:rPr>
        <w:t xml:space="preserve">详见工程量清单</w:t>
      </w:r>
      <w:r>
        <w:rPr>
          <w:rFonts w:hint="eastAsia" w:ascii="宋体" w:hAnsi="宋体" w:eastAsia="宋体" w:cs="宋体"/>
          <w:color w:val="000000"/>
          <w:sz w:val="21"/>
          <w:szCs w:val="21"/>
          <w:highlight w:val="none"/>
          <w:shd w:val="clear" w:color="auto" w:fill="ffffff"/>
          <w:lang w:eastAsia="zh-CN" w:bidi="ar"/>
        </w:rPr>
        <w:t xml:space="preserve">。</w:t>
      </w:r>
      <w:r>
        <w:rPr>
          <w:rFonts w:hint="eastAsia" w:ascii="宋体" w:hAnsi="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工期</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150天</w:t>
      </w:r>
      <w:r>
        <w:rPr>
          <w:rFonts w:hint="eastAsia" w:ascii="宋体" w:hAnsi="宋体" w:eastAsia="宋体" w:cs="宋体"/>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4.采购预算：</w:t>
      </w:r>
      <w:r>
        <w:rPr>
          <w:rFonts w:hint="eastAsia" w:ascii="宋体" w:hAnsi="宋体" w:eastAsia="宋体" w:cs="宋体"/>
          <w:szCs w:val="21"/>
          <w:highlight w:val="none"/>
          <w:lang w:val="en-US" w:eastAsia="zh-CN"/>
        </w:rPr>
        <w:t xml:space="preserve">250万元</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5.采购最高限价：</w:t>
      </w:r>
      <w:r>
        <w:rPr>
          <w:rFonts w:hint="eastAsia" w:ascii="宋体" w:hAnsi="宋体" w:eastAsia="宋体" w:cs="宋体"/>
          <w:szCs w:val="21"/>
          <w:highlight w:val="none"/>
          <w:lang w:eastAsia="zh-CN"/>
        </w:rPr>
        <w:t xml:space="preserve">241.895457万元</w:t>
      </w:r>
      <w:r>
        <w:rPr>
          <w:rFonts w:hint="eastAsia" w:ascii="宋体" w:hAnsi="宋体" w:eastAsia="宋体" w:cs="宋体"/>
          <w:szCs w:val="21"/>
          <w:highlight w:val="none"/>
        </w:rPr>
      </w:r>
      <w:r/>
    </w:p>
    <w:p>
      <w:pPr>
        <w:pStyle w:val="956"/>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bookmarkEnd w:id="65"/>
      <w:r/>
      <w:bookmarkEnd w:id="66"/>
      <w:r/>
      <w:bookmarkEnd w:id="67"/>
      <w:r/>
      <w:bookmarkEnd w:id="68"/>
      <w:r/>
      <w:bookmarkStart w:id="73" w:name="_Toc25263"/>
      <w:r/>
      <w:bookmarkStart w:id="74" w:name="_Toc21193"/>
      <w:r/>
      <w:bookmarkStart w:id="75" w:name="_Toc535597873"/>
      <w:r/>
      <w:bookmarkStart w:id="76" w:name="_Toc503948077"/>
      <w:r/>
      <w:bookmarkStart w:id="77" w:name="_Toc503948584"/>
      <w:r>
        <w:rPr>
          <w:rFonts w:hint="eastAsia" w:ascii="宋体" w:hAnsi="宋体" w:eastAsia="宋体" w:cs="Times New Roman"/>
          <w:highlight w:val="none"/>
          <w:lang w:val="en-US" w:eastAsia="zh-CN"/>
        </w:rPr>
        <w:t xml:space="preserve">结算方式：结算价即审定价。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Times New Roman"/>
          <w:highlight w:val="none"/>
          <w:lang w:eastAsia="zh-CN"/>
        </w:rPr>
        <w:t xml:space="preserve">完成工程量50%支付已完成工程量的80%，工程完工经甲方验收合格后付至已完成量的80%，工程竣工验收合格后，竣工结算审核结束并按照要求提交所有的竣工资料，付款至审定价的9</w:t>
      </w:r>
      <w:r>
        <w:rPr>
          <w:rFonts w:hint="eastAsia" w:ascii="宋体" w:hAnsi="宋体" w:eastAsia="宋体" w:cs="Times New Roman"/>
          <w:highlight w:val="none"/>
          <w:lang w:val="en-US" w:eastAsia="zh-CN"/>
        </w:rPr>
        <w:t xml:space="preserve">7</w:t>
      </w:r>
      <w:r>
        <w:rPr>
          <w:rFonts w:hint="eastAsia" w:ascii="宋体" w:hAnsi="宋体" w:eastAsia="宋体" w:cs="Times New Roman"/>
          <w:highlight w:val="none"/>
          <w:lang w:eastAsia="zh-CN"/>
        </w:rPr>
        <w:t xml:space="preserve">%，竣工结算审核第二年结清余款。</w:t>
      </w:r>
      <w:r>
        <w:rPr>
          <w:rFonts w:ascii="宋体" w:hAnsi="宋体" w:eastAsia="宋体" w:cs="宋体"/>
          <w:szCs w:val="21"/>
          <w:highlight w:val="none"/>
          <w:shd w:val="clear" w:color="auto" w:fill="ffffff"/>
          <w:lang w:val="en-US" w:eastAsia="zh-CN"/>
        </w:rPr>
      </w:r>
      <w:r/>
    </w:p>
    <w:p>
      <w:pPr>
        <w:pStyle w:val="887"/>
        <w:ind w:firstLine="422"/>
        <w:keepLines w:val="0"/>
        <w:keepNext w:val="0"/>
        <w:pageBreakBefore w:val="0"/>
        <w:spacing w:line="360" w:lineRule="auto"/>
        <w:widowControl w:val="off"/>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二、工程量清单</w:t>
      </w:r>
      <w:bookmarkEnd w:id="73"/>
      <w:r/>
      <w:bookmarkEnd w:id="74"/>
      <w:r>
        <w:rPr>
          <w:rFonts w:hint="eastAsia" w:ascii="Times New Roman" w:hAnsi="Times New Roman" w:eastAsia="宋体" w:cs="Times New Roman"/>
          <w:b/>
          <w:bCs/>
          <w:szCs w:val="21"/>
          <w:highlight w:val="none"/>
          <w:lang w:val="en-US" w:eastAsia="zh-CN"/>
        </w:rPr>
      </w:r>
      <w:r/>
    </w:p>
    <w:p>
      <w:pPr>
        <w:pStyle w:val="887"/>
        <w:ind w:firstLine="420"/>
        <w:jc w:val="both"/>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另附</w:t>
      </w:r>
      <w:r>
        <w:rPr>
          <w:rFonts w:hint="eastAsia" w:ascii="宋体" w:hAnsi="宋体" w:eastAsia="宋体" w:cs="宋体"/>
          <w:szCs w:val="21"/>
          <w:highlight w:val="none"/>
          <w:lang w:val="en-US" w:eastAsia="zh-CN"/>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三、报价说明</w:t>
      </w:r>
      <w:r>
        <w:rPr>
          <w:rFonts w:hint="eastAsia" w:ascii="宋体" w:hAnsi="宋体" w:eastAsia="宋体" w:cs="宋体"/>
          <w:b/>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本项目按工程量清单计价模式进行计价。供应商按照采购文件附件《工程量清单》要求报价。 </w:t>
      </w:r>
      <w:r>
        <w:rPr>
          <w:rFonts w:hint="eastAsia" w:ascii="宋体" w:hAnsi="宋体" w:eastAsia="宋体" w:cs="宋体"/>
          <w:b w:val="0"/>
          <w:bCs w:val="0"/>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供应商的磋商报价超过最高限价的其响应文件将被作为无效响应处理；供应商的磋商报价（二轮报价即为最终报价）低于最高限价的70%，</w:t>
      </w:r>
      <w:r>
        <w:rPr>
          <w:rFonts w:hint="eastAsia" w:ascii="Times New Roman" w:eastAsia="宋体"/>
          <w:b w:val="0"/>
          <w:bCs w:val="0"/>
          <w:color w:val="000000"/>
          <w:sz w:val="21"/>
          <w:szCs w:val="21"/>
          <w:highlight w:val="none"/>
          <w:lang w:val="zh-CN" w:eastAsia="zh-CN"/>
        </w:rPr>
        <w:t xml:space="preserve">有可能影响服务质量或者不能诚信履约的，</w:t>
      </w:r>
      <w:r>
        <w:rPr>
          <w:rFonts w:hint="eastAsia" w:ascii="宋体" w:hAnsi="宋体" w:eastAsia="宋体" w:cs="宋体"/>
          <w:b w:val="0"/>
          <w:bCs w:val="0"/>
          <w:szCs w:val="21"/>
          <w:highlight w:val="none"/>
          <w:lang w:val="en-US" w:eastAsia="zh-CN"/>
        </w:rPr>
        <w:t xml:space="preserve">磋商小组将于苏采云系统内对该供应商发起答疑澄清，供应商须在规定时间内作出书面说明</w:t>
      </w:r>
      <w:r>
        <w:rPr>
          <w:rFonts w:hint="eastAsia" w:ascii="宋体" w:hAnsi="宋体" w:eastAsia="宋体" w:cs="宋体"/>
          <w:b w:val="0"/>
          <w:bCs w:val="0"/>
          <w:szCs w:val="21"/>
          <w:highlight w:val="none"/>
          <w:lang w:val="en-US" w:eastAsia="zh-CN"/>
        </w:rPr>
        <w:t xml:space="preserve">并一次性提供相关证</w:t>
      </w:r>
      <w:r>
        <w:rPr>
          <w:rFonts w:hint="eastAsia" w:ascii="宋体" w:hAnsi="宋体" w:eastAsia="宋体" w:cs="宋体"/>
          <w:b w:val="0"/>
          <w:bCs w:val="0"/>
          <w:szCs w:val="21"/>
          <w:highlight w:val="none"/>
          <w:lang w:val="en-US" w:eastAsia="zh-CN"/>
        </w:rPr>
        <w:t xml:space="preserve">明材料【</w:t>
      </w:r>
      <w:r>
        <w:rPr>
          <w:rFonts w:hint="eastAsia" w:ascii="Times New Roman" w:eastAsia="宋体"/>
          <w:b w:val="0"/>
          <w:bCs w:val="0"/>
          <w:color w:val="000000"/>
          <w:sz w:val="21"/>
          <w:szCs w:val="21"/>
          <w:highlight w:val="none"/>
          <w:lang w:val="en-US" w:eastAsia="zh-CN"/>
        </w:rPr>
        <w:t xml:space="preserve">至少需包含成本明细说明及相关证明材料；最后报价与首次报价差额的原因分析明细、具体可落实环节和理由（包括综合单价的合理性分析、成本的计算公式、材料市场价格分析及相关证明资料）；后期的履约保证措施等</w:t>
      </w:r>
      <w:r>
        <w:rPr>
          <w:rFonts w:hint="eastAsia" w:ascii="宋体" w:hAnsi="宋体" w:eastAsia="宋体" w:cs="宋体"/>
          <w:b w:val="0"/>
          <w:bCs w:val="0"/>
          <w:szCs w:val="21"/>
          <w:highlight w:val="none"/>
          <w:lang w:val="en-US" w:eastAsia="zh-CN"/>
        </w:rPr>
        <w:t xml:space="preserve">】。提供证明材料后，磋商小组将对证明材料进行论证。未提供证明材料或者供应商提供的证明材料不能证明其报价合理性，则磋商小组或采购人将对其作为无效响应处理。</w:t>
      </w:r>
      <w:r>
        <w:rPr>
          <w:rFonts w:hint="eastAsia" w:ascii="宋体" w:hAnsi="宋体" w:eastAsia="宋体" w:cs="宋体"/>
          <w:b w:val="0"/>
          <w:bCs w:val="0"/>
          <w:szCs w:val="21"/>
          <w:highlight w:val="none"/>
          <w:lang w:val="zh-CN"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四、质量标准</w:t>
      </w:r>
      <w:r>
        <w:rPr>
          <w:rFonts w:hint="eastAsia" w:ascii="宋体" w:hAnsi="宋体" w:eastAsia="宋体" w:cs="宋体"/>
          <w:b/>
          <w:bCs/>
          <w:color w:val="000000"/>
          <w:sz w:val="21"/>
          <w:szCs w:val="21"/>
          <w:highlight w:val="none"/>
          <w:lang w:val="en-US" w:eastAsia="zh-CN" w:bidi="ar-SA"/>
        </w:rPr>
      </w:r>
      <w:r/>
    </w:p>
    <w:p>
      <w:pPr>
        <w:pStyle w:val="887"/>
        <w:ind w:firstLine="422"/>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承包人的施工质量应</w:t>
      </w:r>
      <w:r>
        <w:rPr>
          <w:rFonts w:hint="eastAsia" w:ascii="宋体" w:hAnsi="宋体" w:eastAsia="宋体" w:cs="宋体"/>
          <w:b/>
          <w:bCs/>
          <w:color w:val="000000"/>
          <w:sz w:val="21"/>
          <w:szCs w:val="21"/>
          <w:highlight w:val="none"/>
          <w:lang w:val="en-US" w:eastAsia="zh-CN"/>
        </w:rPr>
        <w:t xml:space="preserve">符合国家质量验收标准</w:t>
      </w:r>
      <w:r>
        <w:rPr>
          <w:rFonts w:hint="eastAsia" w:ascii="宋体" w:hAnsi="宋体" w:eastAsia="宋体" w:cs="宋体"/>
          <w:color w:val="000000"/>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eastAsia="宋体" w:cs="宋体"/>
          <w:color w:val="000000"/>
          <w:sz w:val="21"/>
          <w:szCs w:val="21"/>
          <w:highlight w:val="none"/>
          <w:lang w:val="en-US"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五、安全要求</w:t>
      </w:r>
      <w:r>
        <w:rPr>
          <w:rFonts w:hint="eastAsia" w:ascii="宋体" w:hAnsi="宋体" w:eastAsia="宋体" w:cs="宋体"/>
          <w:b/>
          <w:bCs/>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1.供应商遵守国家、地方现行工程建设安全生产有关管理规定，严格按安全标准实行文明施工管理，并随时接受行政监督机构及其安全检查人员依法实施的监督检查。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3.供应商应做到文明施工，不得扰民，做好施工现场整洁，做好已有设施和装修的保护措施，如有损坏采购人有权要求赔偿，施工垃圾及时清运，清运手续、费用由施工方自行解决。</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其他安全要求具体详见合同条款。</w:t>
      </w:r>
      <w:r>
        <w:rPr>
          <w:rFonts w:ascii="宋体" w:hAnsi="宋体" w:eastAsia="宋体" w:cs="宋体"/>
          <w:color w:val="000000"/>
          <w:sz w:val="21"/>
          <w:szCs w:val="21"/>
          <w:highlight w:val="none"/>
          <w:lang w:val="en-US" w:eastAsia="zh-CN" w:bidi="ar-SA"/>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*六、项目承诺书</w:t>
      </w:r>
      <w:r>
        <w:rPr>
          <w:rFonts w:hint="eastAsia" w:ascii="宋体" w:hAnsi="宋体" w:eastAsia="宋体" w:cs="宋体"/>
          <w:b/>
          <w:bCs/>
          <w:szCs w:val="21"/>
          <w:highlight w:val="none"/>
          <w:lang w:val="en-US" w:eastAsia="zh-CN"/>
        </w:rPr>
      </w:r>
      <w:r/>
    </w:p>
    <w:p>
      <w:pPr>
        <w:pStyle w:val="891"/>
        <w:ind w:firstLine="420"/>
        <w:pageBreakBefore w:val="0"/>
        <w:spacing w:before="0" w:after="0" w:line="360" w:lineRule="auto"/>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原件，格式自拟）</w:t>
      </w:r>
      <w:r>
        <w:rPr>
          <w:rFonts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w:t>
      </w:r>
      <w:r>
        <w:rPr>
          <w:rFonts w:hint="eastAsia" w:ascii="宋体" w:hAnsi="宋体"/>
          <w:color w:val="000000"/>
          <w:sz w:val="21"/>
          <w:szCs w:val="21"/>
          <w:highlight w:val="none"/>
        </w:rPr>
        <w:t xml:space="preserve">施工员、</w:t>
      </w:r>
      <w:r>
        <w:rPr>
          <w:rFonts w:hint="eastAsia" w:ascii="宋体" w:hAnsi="宋体" w:eastAsia="宋体" w:cs="Times New Roman"/>
          <w:color w:val="000000"/>
          <w:sz w:val="21"/>
          <w:szCs w:val="21"/>
          <w:highlight w:val="none"/>
          <w:lang w:val="en-US" w:eastAsia="zh-CN"/>
        </w:rPr>
        <w:t xml:space="preserve">质检（质量）</w:t>
      </w:r>
      <w:r>
        <w:rPr>
          <w:rFonts w:hint="eastAsia" w:ascii="宋体" w:hAnsi="宋体"/>
          <w:color w:val="000000"/>
          <w:sz w:val="21"/>
          <w:szCs w:val="21"/>
          <w:highlight w:val="none"/>
        </w:rPr>
        <w:t xml:space="preserve">员、安全员、资料员、</w:t>
      </w:r>
      <w:r>
        <w:rPr>
          <w:rFonts w:hint="eastAsia" w:ascii="宋体" w:hAnsi="宋体"/>
          <w:color w:val="000000"/>
          <w:sz w:val="21"/>
          <w:szCs w:val="21"/>
          <w:highlight w:val="none"/>
          <w:lang w:val="en-US" w:eastAsia="zh-CN"/>
        </w:rPr>
        <w:t xml:space="preserve">造价</w:t>
      </w:r>
      <w:r>
        <w:rPr>
          <w:rFonts w:hint="eastAsia" w:ascii="宋体" w:hAnsi="宋体"/>
          <w:color w:val="000000"/>
          <w:sz w:val="21"/>
          <w:szCs w:val="21"/>
          <w:highlight w:val="none"/>
        </w:rPr>
        <w:t xml:space="preserve">员</w:t>
      </w:r>
      <w:r>
        <w:rPr>
          <w:rFonts w:hint="eastAsia" w:ascii="宋体" w:hAnsi="宋体" w:eastAsia="宋体" w:cs="Times New Roman"/>
          <w:b w:val="0"/>
          <w:color w:val="000000"/>
          <w:sz w:val="21"/>
          <w:szCs w:val="21"/>
          <w:highlight w:val="none"/>
          <w:lang w:val="en-US" w:eastAsia="zh-CN" w:bidi="ar-SA"/>
        </w:rPr>
        <w:t xml:space="preserve">等班组成员满足每天不少于8小时，每周不少于5天驻场，如不满足则进行处罚。（提供承诺书原件，格式自拟）</w:t>
      </w:r>
      <w:r>
        <w:rPr>
          <w:rFonts w:hint="eastAsia"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ascii="宋体" w:hAnsi="宋体" w:eastAsia="宋体"/>
          <w:sz w:val="28"/>
          <w:szCs w:val="28"/>
          <w:highlight w:val="none"/>
          <w:lang w:val="en-US" w:eastAsia="zh-CN"/>
        </w:rPr>
      </w:pPr>
      <w:r>
        <w:rPr>
          <w:rFonts w:hint="eastAsia" w:ascii="宋体" w:hAnsi="宋体" w:eastAsia="宋体" w:cs="宋体"/>
          <w:szCs w:val="21"/>
          <w:highlight w:val="none"/>
          <w:lang w:val="en-US" w:eastAsia="zh-CN"/>
        </w:rPr>
        <w:br w:type="page" w:clear="all"/>
      </w:r>
      <w:r>
        <w:rPr>
          <w:rFonts w:hint="eastAsia" w:ascii="宋体" w:hAnsi="宋体"/>
          <w:sz w:val="28"/>
          <w:szCs w:val="28"/>
          <w:highlight w:val="none"/>
        </w:rPr>
        <w:t xml:space="preserve">合同编号：</w:t>
      </w:r>
      <w:r>
        <w:rPr>
          <w:rFonts w:hint="eastAsia" w:ascii="宋体" w:hAnsi="宋体"/>
          <w:sz w:val="28"/>
          <w:szCs w:val="28"/>
          <w:highlight w:val="none"/>
          <w:lang w:val="en-US" w:eastAsia="zh-CN"/>
        </w:rPr>
        <w:t xml:space="preserve">__________</w:t>
      </w:r>
      <w:r>
        <w:rPr>
          <w:rFonts w:ascii="宋体" w:hAnsi="宋体" w:eastAsia="宋体"/>
          <w:sz w:val="28"/>
          <w:szCs w:val="28"/>
          <w:highlight w:val="none"/>
          <w:lang w:val="en-US" w:eastAsia="zh-CN"/>
        </w:rPr>
      </w:r>
      <w:r/>
    </w:p>
    <w:p>
      <w:pPr>
        <w:pStyle w:val="887"/>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887"/>
        <w:ind w:firstLine="640"/>
        <w:jc w:val="center"/>
        <w:spacing w:line="360" w:lineRule="auto"/>
        <w:rPr>
          <w:rFonts w:hint="eastAsia" w:ascii="宋体" w:hAnsi="宋体" w:eastAsia="黑体"/>
          <w:bCs/>
          <w:sz w:val="32"/>
          <w:highlight w:val="none"/>
          <w:lang w:val="zh-CN"/>
        </w:rPr>
        <w:outlineLvl w:val="0"/>
      </w:pPr>
      <w:r/>
      <w:bookmarkStart w:id="78" w:name="_Toc11204"/>
      <w:r>
        <w:rPr>
          <w:rFonts w:hint="eastAsia" w:ascii="宋体" w:hAnsi="宋体" w:eastAsia="黑体"/>
          <w:bCs/>
          <w:sz w:val="32"/>
          <w:highlight w:val="none"/>
          <w:lang w:val="zh-CN"/>
        </w:rPr>
        <w:t xml:space="preserve">第五章  合同主要条款及格式</w:t>
      </w:r>
      <w:bookmarkEnd w:id="75"/>
      <w:r/>
      <w:bookmarkEnd w:id="76"/>
      <w:r/>
      <w:bookmarkEnd w:id="77"/>
      <w:r/>
      <w:bookmarkEnd w:id="78"/>
      <w:r>
        <w:rPr>
          <w:rFonts w:hint="eastAsia" w:ascii="宋体" w:hAnsi="宋体" w:eastAsia="黑体"/>
          <w:bCs/>
          <w:sz w:val="32"/>
          <w:highlight w:val="none"/>
          <w:lang w:val="zh-CN"/>
        </w:rPr>
      </w:r>
      <w:r/>
    </w:p>
    <w:p>
      <w:pPr>
        <w:pStyle w:val="887"/>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887"/>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887"/>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供货单位：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jc w:val="center"/>
        <w:spacing w:line="360" w:lineRule="auto"/>
        <w:tabs>
          <w:tab w:val="left" w:pos="3120" w:leader="none"/>
        </w:tabs>
        <w:rPr>
          <w:rFonts w:ascii="宋体" w:hAnsi="宋体"/>
          <w:b/>
          <w:bCs/>
          <w:sz w:val="28"/>
          <w:szCs w:val="30"/>
          <w:highlight w:val="none"/>
        </w:rPr>
      </w:pPr>
      <w:r/>
      <w:bookmarkStart w:id="79" w:name="_Toc535597874"/>
      <w:r/>
      <w:bookmarkStart w:id="80" w:name="_Toc503948078"/>
      <w:r/>
      <w:bookmarkStart w:id="81" w:name="_Toc503948585"/>
      <w:r>
        <w:rPr>
          <w:rFonts w:ascii="宋体" w:hAnsi="宋体"/>
          <w:b/>
          <w:bCs/>
          <w:sz w:val="28"/>
          <w:szCs w:val="30"/>
          <w:highlight w:val="none"/>
        </w:rPr>
      </w:r>
      <w:r/>
    </w:p>
    <w:p>
      <w:pPr>
        <w:pStyle w:val="887"/>
        <w:jc w:val="center"/>
        <w:keepLines/>
        <w:keepNext/>
        <w:pageBreakBefore w:val="0"/>
        <w:spacing w:before="260" w:beforeAutospacing="0" w:after="260" w:afterAutospacing="0" w:line="240" w:lineRule="auto"/>
        <w:widowControl w:val="off"/>
        <w:rPr>
          <w:rFonts w:ascii="Arial" w:hAnsi="Arial" w:eastAsia="宋体" w:cs="Arial"/>
          <w:b/>
          <w:color w:val="000000"/>
          <w:sz w:val="32"/>
          <w:highlight w:val="none"/>
          <w:lang w:val="en-US" w:eastAsia="zh-CN" w:bidi="ar-SA"/>
        </w:rPr>
        <w:outlineLvl w:val="9"/>
      </w:pPr>
      <w:r/>
      <w:bookmarkStart w:id="82" w:name="_Toc26778847"/>
      <w:r/>
      <w:bookmarkStart w:id="83" w:name="_Toc40862137"/>
      <w:r>
        <w:rPr>
          <w:rFonts w:ascii="Arial" w:hAnsi="Arial" w:eastAsia="宋体" w:cs="Arial"/>
          <w:b/>
          <w:color w:val="000000"/>
          <w:sz w:val="32"/>
          <w:highlight w:val="none"/>
          <w:lang w:val="en-US" w:eastAsia="zh-CN" w:bidi="ar-SA"/>
        </w:rPr>
        <w:t xml:space="preserve">第一部分 合同协议书</w:t>
      </w:r>
      <w:bookmarkEnd w:id="82"/>
      <w:r/>
      <w:bookmarkEnd w:id="83"/>
      <w:r>
        <w:rPr>
          <w:rFonts w:ascii="Arial" w:hAnsi="Arial" w:eastAsia="宋体" w:cs="Arial"/>
          <w:b/>
          <w:color w:val="000000"/>
          <w:sz w:val="32"/>
          <w:highlight w:val="none"/>
          <w:lang w:val="en-US" w:eastAsia="zh-CN" w:bidi="ar-SA"/>
        </w:rPr>
      </w:r>
      <w:r/>
    </w:p>
    <w:p>
      <w:pPr>
        <w:pStyle w:val="887"/>
        <w:rPr>
          <w:rFonts w:hint="eastAsia" w:ascii="宋体" w:hAnsi="宋体" w:eastAsia="宋体" w:cs="宋体"/>
          <w:b w:val="0"/>
          <w:bCs w:val="0"/>
          <w:sz w:val="21"/>
          <w:szCs w:val="21"/>
          <w:highlight w:val="none"/>
          <w:u w:val="single"/>
          <w:lang w:val="en-US" w:eastAsia="zh-CN" w:bidi="ar-SA"/>
        </w:rPr>
      </w:pPr>
      <w:r>
        <w:rPr>
          <w:rFonts w:hint="eastAsia" w:ascii="宋体" w:hAnsi="宋体" w:eastAsia="宋体" w:cs="宋体"/>
          <w:b/>
          <w:szCs w:val="21"/>
          <w:highlight w:val="none"/>
        </w:rPr>
        <w:t xml:space="preserve">发包人（全称）</w:t>
      </w:r>
      <w:r>
        <w:rPr>
          <w:rFonts w:hint="eastAsia" w:ascii="宋体" w:hAnsi="宋体" w:eastAsia="宋体" w:cs="宋体"/>
          <w:b/>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b w:val="0"/>
          <w:bCs w:val="0"/>
          <w:sz w:val="21"/>
          <w:szCs w:val="21"/>
          <w:highlight w:val="none"/>
          <w:u w:val="single"/>
          <w:lang w:val="en-US" w:eastAsia="zh-CN" w:bidi="ar-SA"/>
        </w:rPr>
      </w:r>
      <w:r/>
    </w:p>
    <w:p>
      <w:pPr>
        <w:pStyle w:val="887"/>
        <w:rPr>
          <w:rFonts w:hint="eastAsia" w:ascii="宋体" w:hAnsi="宋体" w:eastAsia="宋体" w:cs="宋体"/>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根据《中华人民共和国民法典》、《中华人民共和国</w:t>
      </w:r>
      <w:r>
        <w:rPr>
          <w:rFonts w:hint="eastAsia" w:ascii="宋体" w:hAnsi="宋体" w:eastAsia="宋体" w:cs="宋体"/>
          <w:b w:val="0"/>
          <w:bCs w:val="0"/>
          <w:szCs w:val="21"/>
          <w:highlight w:val="none"/>
          <w:lang w:val="en-US" w:eastAsia="zh-CN"/>
        </w:rPr>
        <w:t xml:space="preserve">建筑</w:t>
      </w:r>
      <w:r>
        <w:rPr>
          <w:rFonts w:hint="eastAsia" w:ascii="宋体" w:hAnsi="宋体" w:eastAsia="宋体" w:cs="宋体"/>
          <w:b w:val="0"/>
          <w:bCs w:val="0"/>
          <w:szCs w:val="21"/>
          <w:highlight w:val="none"/>
        </w:rPr>
        <w:t xml:space="preserve">法》及有关法律规定，遵循平等、自愿、公平和诚实信用的原则，双方就</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工程施工及有关事项，双方按下列条款签订合同：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4" w:name="_Toc351203481"/>
      <w:r>
        <w:rPr>
          <w:rFonts w:hint="eastAsia" w:ascii="宋体" w:hAnsi="宋体" w:eastAsia="宋体" w:cs="宋体"/>
          <w:b w:val="0"/>
          <w:bCs w:val="0"/>
          <w:szCs w:val="21"/>
          <w:highlight w:val="none"/>
        </w:rPr>
        <w:t xml:space="preserve">一、工程概况</w:t>
      </w:r>
      <w:bookmarkEnd w:id="84"/>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1.工程名称：</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2.工程地点：</w:t>
      </w:r>
      <w:r>
        <w:rPr>
          <w:rStyle w:val="948"/>
          <w:rFonts w:hint="eastAsia" w:ascii="宋体" w:hAnsi="宋体" w:eastAsia="宋体" w:cs="宋体"/>
          <w:b w:val="0"/>
          <w:bCs w:val="0"/>
          <w:szCs w:val="21"/>
          <w:highlight w:val="none"/>
        </w:rPr>
        <w:t xml:space="preserve"> </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3.资金来源：</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4.工程内容：</w:t>
      </w:r>
      <w:r>
        <w:rPr>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群体工程应附《承包人承揽工程项目一览表》（附件1）。</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5.工程承包范围：</w:t>
      </w:r>
      <w:r>
        <w:rPr>
          <w:rFonts w:hint="eastAsia" w:ascii="宋体" w:hAnsi="宋体" w:eastAsia="宋体" w:cs="宋体"/>
          <w:b w:val="0"/>
          <w:bCs w:val="0"/>
          <w:szCs w:val="21"/>
          <w:highlight w:val="none"/>
          <w:u w:val="single"/>
        </w:rPr>
        <w:t xml:space="preserve"> 工程量清单范围内所有施工内容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85" w:name="_Toc351203482"/>
      <w:r>
        <w:rPr>
          <w:rFonts w:hint="eastAsia" w:ascii="宋体" w:hAnsi="宋体" w:eastAsia="宋体" w:cs="宋体"/>
          <w:b w:val="0"/>
          <w:bCs w:val="0"/>
          <w:szCs w:val="21"/>
          <w:highlight w:val="none"/>
        </w:rPr>
        <w:t xml:space="preserve">二、合同工期</w:t>
      </w:r>
      <w:bookmarkEnd w:id="8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计划开工日期：</w:t>
      </w:r>
      <w:r>
        <w:rPr>
          <w:rFonts w:hint="eastAsia" w:ascii="宋体" w:hAnsi="宋体" w:eastAsia="宋体" w:cs="宋体"/>
          <w:b w:val="0"/>
          <w:bCs w:val="0"/>
          <w:szCs w:val="21"/>
          <w:highlight w:val="none"/>
          <w:u w:val="single"/>
        </w:rPr>
        <w:t xml:space="preserve">以</w:t>
      </w:r>
      <w:r>
        <w:rPr>
          <w:rFonts w:hint="eastAsia" w:ascii="宋体" w:hAnsi="宋体" w:eastAsia="宋体" w:cs="宋体"/>
          <w:b w:val="0"/>
          <w:bCs w:val="0"/>
          <w:szCs w:val="21"/>
          <w:highlight w:val="none"/>
          <w:u w:val="single"/>
          <w:lang w:val="en-US" w:eastAsia="zh-CN"/>
        </w:rPr>
        <w:t xml:space="preserve">合同签订</w:t>
      </w:r>
      <w:r>
        <w:rPr>
          <w:rFonts w:hint="eastAsia" w:ascii="宋体" w:hAnsi="宋体" w:eastAsia="宋体" w:cs="宋体"/>
          <w:b w:val="0"/>
          <w:bCs w:val="0"/>
          <w:szCs w:val="21"/>
          <w:highlight w:val="none"/>
          <w:u w:val="single"/>
        </w:rPr>
        <w:t xml:space="preserve">的日期为准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计划竣工日期：</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lang w:val="en-US" w:eastAsia="zh-CN"/>
        </w:rPr>
        <w:t xml:space="preserve">       </w:t>
      </w:r>
      <w:r>
        <w:rPr>
          <w:rFonts w:hint="eastAsia" w:ascii="宋体" w:hAnsi="宋体" w:eastAsia="宋体" w:cs="宋体"/>
          <w:b w:val="0"/>
          <w:bCs w:val="0"/>
          <w:szCs w:val="21"/>
          <w:highlight w:val="none"/>
          <w:lang w:val="en-US"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工期总日历天数：</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日历天。工期总日历天数与根据前述计划开竣工日期计算的工期天数不一致的，以工期总日历天数为准。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6" w:name="_Toc351203483"/>
      <w:r>
        <w:rPr>
          <w:rFonts w:hint="eastAsia" w:ascii="宋体" w:hAnsi="宋体" w:eastAsia="宋体" w:cs="宋体"/>
          <w:b w:val="0"/>
          <w:bCs w:val="0"/>
          <w:szCs w:val="21"/>
          <w:highlight w:val="none"/>
        </w:rPr>
        <w:t xml:space="preserve">三、质量标准</w:t>
      </w:r>
      <w:bookmarkEnd w:id="8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工程质量符合</w:t>
      </w:r>
      <w:r>
        <w:rPr>
          <w:rFonts w:hint="eastAsia" w:ascii="宋体" w:hAnsi="宋体" w:eastAsia="宋体" w:cs="宋体"/>
          <w:b w:val="0"/>
          <w:bCs w:val="0"/>
          <w:szCs w:val="21"/>
          <w:highlight w:val="none"/>
          <w:u w:val="single"/>
        </w:rPr>
        <w:t xml:space="preserve"> 国家验收 </w:t>
      </w:r>
      <w:r>
        <w:rPr>
          <w:rFonts w:hint="eastAsia" w:ascii="宋体" w:hAnsi="宋体" w:eastAsia="宋体" w:cs="宋体"/>
          <w:b w:val="0"/>
          <w:bCs w:val="0"/>
          <w:szCs w:val="21"/>
          <w:highlight w:val="none"/>
        </w:rPr>
        <w:t xml:space="preserve">标准。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7" w:name="_Toc351203484"/>
      <w:r>
        <w:rPr>
          <w:rFonts w:hint="eastAsia" w:ascii="宋体" w:hAnsi="宋体" w:eastAsia="宋体" w:cs="宋体"/>
          <w:b w:val="0"/>
          <w:bCs w:val="0"/>
          <w:szCs w:val="21"/>
          <w:highlight w:val="none"/>
        </w:rPr>
        <w:t xml:space="preserve">四、签约合同价与合同价格形式</w:t>
      </w:r>
      <w:bookmarkEnd w:id="87"/>
      <w:r>
        <w:rPr>
          <w:rFonts w:hint="eastAsia" w:ascii="宋体" w:hAnsi="宋体" w:eastAsia="宋体" w:cs="宋体"/>
          <w:b w:val="0"/>
          <w:bCs w:val="0"/>
          <w:szCs w:val="21"/>
          <w:highlight w:val="none"/>
        </w:rPr>
        <w:tab/>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1.签约合同价为（暂定价）：</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其中：</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（1）安全文明施工费：</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（2）材料和工程设备暂估价金额：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（3）专业工程暂估价金额：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（4）暂列金额：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2.合同价格形式：</w:t>
      </w:r>
      <w:r>
        <w:rPr>
          <w:rFonts w:hint="eastAsia" w:ascii="宋体" w:hAnsi="宋体" w:eastAsia="宋体" w:cs="宋体"/>
          <w:b w:val="0"/>
          <w:bCs w:val="0"/>
          <w:szCs w:val="21"/>
          <w:highlight w:val="none"/>
          <w:u w:val="single"/>
        </w:rPr>
        <w:t xml:space="preserve">单价合同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8" w:name="_Toc351203485"/>
      <w:r>
        <w:rPr>
          <w:rFonts w:hint="eastAsia" w:ascii="宋体" w:hAnsi="宋体" w:eastAsia="宋体" w:cs="宋体"/>
          <w:b w:val="0"/>
          <w:bCs w:val="0"/>
          <w:szCs w:val="21"/>
          <w:highlight w:val="none"/>
        </w:rPr>
        <w:t xml:space="preserve">五、</w:t>
      </w:r>
      <w:bookmarkEnd w:id="88"/>
      <w:r>
        <w:rPr>
          <w:rFonts w:hint="eastAsia" w:ascii="宋体" w:hAnsi="宋体" w:eastAsia="宋体" w:cs="宋体"/>
          <w:b w:val="0"/>
          <w:bCs w:val="0"/>
          <w:szCs w:val="21"/>
          <w:highlight w:val="none"/>
        </w:rPr>
        <w:t xml:space="preserve">项目经理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承包人项目经理：</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9" w:name="_Toc351203486"/>
      <w:r>
        <w:rPr>
          <w:rFonts w:hint="eastAsia" w:ascii="宋体" w:hAnsi="宋体" w:eastAsia="宋体" w:cs="宋体"/>
          <w:b w:val="0"/>
          <w:bCs w:val="0"/>
          <w:szCs w:val="21"/>
          <w:highlight w:val="none"/>
        </w:rPr>
        <w:t xml:space="preserve">六、合同文件构成</w:t>
      </w:r>
      <w:bookmarkEnd w:id="89"/>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本协议书与下列文件一起构成合同文件：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（1）中标通知书（如果有）；</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（2）投标函及其附录（如果有）； </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（3）专用合同条款及其附件；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（4）通用合同条款；</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（5）技术标准和要求；</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（6）图纸；</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（7）已标价工程量清单或预算书；</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（8）其他合同文件。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在合同订立及履行过程中形成的与合同有关的文件均构成合同文件组成部分。</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0" w:name="_Toc351203487"/>
      <w:r>
        <w:rPr>
          <w:rFonts w:hint="eastAsia" w:ascii="宋体" w:hAnsi="宋体" w:eastAsia="宋体" w:cs="宋体"/>
          <w:b w:val="0"/>
          <w:bCs w:val="0"/>
          <w:szCs w:val="21"/>
          <w:highlight w:val="none"/>
        </w:rPr>
        <w:t xml:space="preserve">七、承诺</w:t>
      </w:r>
      <w:bookmarkEnd w:id="90"/>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91" w:name="_Toc351203488"/>
      <w:r>
        <w:rPr>
          <w:rFonts w:hint="eastAsia" w:ascii="宋体" w:hAnsi="宋体" w:eastAsia="宋体" w:cs="宋体"/>
          <w:b w:val="0"/>
          <w:bCs w:val="0"/>
          <w:szCs w:val="21"/>
          <w:highlight w:val="none"/>
        </w:rPr>
        <w:t xml:space="preserve">八、词语含义</w:t>
      </w:r>
      <w:bookmarkEnd w:id="91"/>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本协议书中词语含义与第二部分通用合同条款中赋予的含义相同。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2" w:name="_Toc351203489"/>
      <w:r>
        <w:rPr>
          <w:rFonts w:hint="eastAsia" w:ascii="宋体" w:hAnsi="宋体" w:eastAsia="宋体" w:cs="宋体"/>
          <w:b w:val="0"/>
          <w:bCs w:val="0"/>
          <w:szCs w:val="21"/>
          <w:highlight w:val="none"/>
        </w:rPr>
        <w:t xml:space="preserve">九、签订时间</w:t>
      </w:r>
      <w:bookmarkEnd w:id="92"/>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本合同于</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年</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月</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3" w:name="_Toc351203490"/>
      <w:r>
        <w:rPr>
          <w:rFonts w:hint="eastAsia" w:ascii="宋体" w:hAnsi="宋体" w:eastAsia="宋体" w:cs="宋体"/>
          <w:b w:val="0"/>
          <w:bCs w:val="0"/>
          <w:szCs w:val="21"/>
          <w:highlight w:val="none"/>
        </w:rPr>
        <w:t xml:space="preserve">十、签订地点</w:t>
      </w:r>
      <w:bookmarkEnd w:id="93"/>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本合同在</w:t>
      </w:r>
      <w:r>
        <w:rPr>
          <w:rFonts w:hint="eastAsia" w:ascii="宋体" w:hAnsi="宋体" w:eastAsia="宋体" w:cs="宋体"/>
          <w:b w:val="0"/>
          <w:bCs w:val="0"/>
          <w:szCs w:val="21"/>
          <w:highlight w:val="none"/>
          <w:u w:val="single"/>
        </w:rPr>
        <w:t xml:space="preserve">   发包人处     </w:t>
      </w:r>
      <w:r>
        <w:rPr>
          <w:rFonts w:hint="eastAsia" w:ascii="宋体" w:hAnsi="宋体" w:eastAsia="宋体" w:cs="宋体"/>
          <w:b w:val="0"/>
          <w:bCs w:val="0"/>
          <w:szCs w:val="21"/>
          <w:highlight w:val="none"/>
        </w:rPr>
        <w:t xml:space="preserve">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4" w:name="_Toc351203491"/>
      <w:r>
        <w:rPr>
          <w:rFonts w:hint="eastAsia" w:ascii="宋体" w:hAnsi="宋体" w:eastAsia="宋体" w:cs="宋体"/>
          <w:b w:val="0"/>
          <w:bCs w:val="0"/>
          <w:szCs w:val="21"/>
          <w:highlight w:val="none"/>
        </w:rPr>
        <w:t xml:space="preserve">十一、补充协议</w:t>
      </w:r>
      <w:bookmarkEnd w:id="94"/>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合同未尽事宜，合同当事人另行签订补充协议，补充协议是合同的组成部分。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5" w:name="_Toc351203492"/>
      <w:r>
        <w:rPr>
          <w:rFonts w:hint="eastAsia" w:ascii="宋体" w:hAnsi="宋体" w:eastAsia="宋体" w:cs="宋体"/>
          <w:b w:val="0"/>
          <w:bCs w:val="0"/>
          <w:szCs w:val="21"/>
          <w:highlight w:val="none"/>
        </w:rPr>
        <w:t xml:space="preserve">十二、合同生效</w:t>
      </w:r>
      <w:bookmarkEnd w:id="9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本合同自</w:t>
      </w:r>
      <w:r>
        <w:rPr>
          <w:rFonts w:hint="eastAsia" w:ascii="宋体" w:hAnsi="宋体" w:eastAsia="宋体" w:cs="宋体"/>
          <w:b w:val="0"/>
          <w:bCs w:val="0"/>
          <w:szCs w:val="21"/>
          <w:highlight w:val="none"/>
          <w:u w:val="single"/>
        </w:rPr>
        <w:t xml:space="preserve">   双方盖章签字后  </w:t>
      </w:r>
      <w:r>
        <w:rPr>
          <w:rFonts w:hint="eastAsia" w:ascii="宋体" w:hAnsi="宋体" w:eastAsia="宋体" w:cs="宋体"/>
          <w:b w:val="0"/>
          <w:bCs w:val="0"/>
          <w:szCs w:val="21"/>
          <w:highlight w:val="none"/>
        </w:rPr>
        <w:t xml:space="preserve">生效。</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lang w:val="en-US" w:eastAsia="zh-CN"/>
        </w:rPr>
      </w:pPr>
      <w:r/>
      <w:bookmarkStart w:id="96" w:name="_Toc351203493"/>
      <w:r>
        <w:rPr>
          <w:rFonts w:hint="eastAsia" w:ascii="宋体" w:hAnsi="宋体" w:eastAsia="宋体" w:cs="宋体"/>
          <w:b w:val="0"/>
          <w:bCs w:val="0"/>
          <w:szCs w:val="21"/>
          <w:highlight w:val="none"/>
        </w:rPr>
        <w:t xml:space="preserve">十三、</w:t>
      </w:r>
      <w:r>
        <w:rPr>
          <w:rFonts w:hint="eastAsia" w:ascii="宋体" w:hAnsi="宋体" w:eastAsia="宋体" w:cs="宋体"/>
          <w:b w:val="0"/>
          <w:bCs w:val="0"/>
          <w:szCs w:val="21"/>
          <w:highlight w:val="none"/>
          <w:lang w:val="en-US" w:eastAsia="zh-CN"/>
        </w:rPr>
        <w:t xml:space="preserve">本合同所载地址、联系电话均为约定送达方式（包括法院的诉讼文书），任何一方发生变化应提前5日通知对方，否则，由此引起无法送达的的后果，由未履行通知义务的一方承担，即视为送达成功。</w:t>
      </w:r>
      <w:r>
        <w:rPr>
          <w:rFonts w:hint="eastAsia" w:ascii="宋体" w:hAnsi="宋体" w:eastAsia="宋体" w:cs="宋体"/>
          <w:b w:val="0"/>
          <w:bCs w:val="0"/>
          <w:szCs w:val="21"/>
          <w:highlight w:val="none"/>
          <w:lang w:val="en-US" w:eastAsia="zh-CN"/>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十四、</w:t>
      </w:r>
      <w:r>
        <w:rPr>
          <w:rFonts w:hint="eastAsia" w:ascii="宋体" w:hAnsi="宋体" w:eastAsia="宋体" w:cs="宋体"/>
          <w:b w:val="0"/>
          <w:bCs w:val="0"/>
          <w:szCs w:val="21"/>
          <w:highlight w:val="none"/>
        </w:rPr>
        <w:t xml:space="preserve">合同份数</w:t>
      </w:r>
      <w:bookmarkEnd w:id="9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cs="宋体"/>
          <w:bCs/>
          <w:szCs w:val="21"/>
          <w:highlight w:val="none"/>
        </w:rPr>
      </w:pPr>
      <w:r>
        <w:rPr>
          <w:rFonts w:hint="eastAsia" w:ascii="宋体" w:hAnsi="宋体" w:eastAsia="宋体" w:cs="宋体"/>
          <w:b w:val="0"/>
          <w:bCs w:val="0"/>
          <w:szCs w:val="21"/>
          <w:highlight w:val="none"/>
        </w:rPr>
        <w:t xml:space="preserve">本合同一式</w:t>
      </w:r>
      <w:r>
        <w:rPr>
          <w:rFonts w:hint="eastAsia" w:ascii="宋体" w:hAnsi="宋体" w:eastAsia="宋体" w:cs="宋体"/>
          <w:b w:val="0"/>
          <w:bCs w:val="0"/>
          <w:szCs w:val="21"/>
          <w:highlight w:val="none"/>
          <w:u w:val="single"/>
        </w:rPr>
        <w:t xml:space="preserve"> 捌 </w:t>
      </w:r>
      <w:r>
        <w:rPr>
          <w:rFonts w:hint="eastAsia" w:ascii="宋体" w:hAnsi="宋体" w:eastAsia="宋体" w:cs="宋体"/>
          <w:b w:val="0"/>
          <w:bCs w:val="0"/>
          <w:szCs w:val="21"/>
          <w:highlight w:val="none"/>
        </w:rPr>
        <w:t xml:space="preserve">份，均具有同等法律效力。</w:t>
      </w:r>
      <w:r>
        <w:rPr>
          <w:rFonts w:hint="eastAsia" w:ascii="宋体" w:hAnsi="宋体" w:cs="宋体"/>
          <w:bCs/>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rPr>
          <w:rFonts w:ascii="宋体" w:hAnsi="宋体" w:eastAsia="宋体" w:cs="宋体"/>
          <w:szCs w:val="21"/>
          <w:highlight w:val="none"/>
        </w:rPr>
      </w:pPr>
      <w:r>
        <w:rPr>
          <w:rFonts w:hint="eastAsia" w:ascii="宋体" w:hAnsi="宋体" w:eastAsia="宋体" w:cs="宋体"/>
          <w:szCs w:val="21"/>
          <w:highlight w:val="none"/>
        </w:rPr>
        <w:t xml:space="preserve">发包人：(公章)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承包人：(公章)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887"/>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开户银行：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jc w:val="center"/>
        <w:keepLines/>
        <w:keepNext/>
        <w:spacing w:before="260" w:after="260"/>
        <w:rPr>
          <w:rFonts w:hint="eastAsia" w:ascii="宋体" w:hAnsi="宋体" w:eastAsia="宋体" w:cs="宋体"/>
          <w:b/>
          <w:szCs w:val="21"/>
          <w:highlight w:val="none"/>
        </w:rPr>
      </w:pPr>
      <w:r>
        <w:rPr>
          <w:rFonts w:hint="eastAsia" w:ascii="宋体" w:hAnsi="宋体" w:eastAsia="宋体" w:cs="宋体"/>
          <w:szCs w:val="21"/>
          <w:highlight w:val="none"/>
        </w:rPr>
        <w:br w:type="page" w:clear="all"/>
      </w:r>
      <w:r>
        <w:rPr>
          <w:rFonts w:hint="eastAsia" w:ascii="宋体" w:hAnsi="宋体" w:eastAsia="宋体" w:cs="宋体"/>
          <w:szCs w:val="21"/>
          <w:highlight w:val="none"/>
        </w:rPr>
        <w:t xml:space="preserve"> </w:t>
      </w:r>
      <w:bookmarkStart w:id="97" w:name="_Toc26778848"/>
      <w:r/>
      <w:bookmarkStart w:id="98" w:name="_Toc351203494"/>
      <w:r/>
      <w:bookmarkStart w:id="99" w:name="_Toc40862138"/>
      <w:r>
        <w:rPr>
          <w:rFonts w:hint="eastAsia" w:ascii="宋体" w:hAnsi="宋体" w:eastAsia="宋体" w:cs="宋体"/>
          <w:b/>
          <w:szCs w:val="21"/>
          <w:highlight w:val="none"/>
        </w:rPr>
        <w:t xml:space="preserve">第二部分 通用合同条款</w:t>
      </w:r>
      <w:bookmarkEnd w:id="97"/>
      <w:r/>
      <w:bookmarkEnd w:id="98"/>
      <w:r/>
      <w:bookmarkEnd w:id="99"/>
      <w:r/>
      <w:bookmarkStart w:id="100" w:name="_Toc337558727"/>
      <w:r>
        <w:rPr>
          <w:rFonts w:hint="eastAsia" w:ascii="宋体" w:hAnsi="宋体" w:eastAsia="宋体" w:cs="宋体"/>
          <w:b/>
          <w:szCs w:val="21"/>
          <w:highlight w:val="none"/>
        </w:rPr>
      </w:r>
      <w:r/>
    </w:p>
    <w:p>
      <w:pPr>
        <w:pStyle w:val="887"/>
        <w:jc w:val="center"/>
        <w:keepLines/>
        <w:keepNext/>
        <w:spacing w:before="260" w:after="260"/>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此部分采用《建设工程施工合同》范本（GF-2017-0201）中《第二部分 通用条款》</w:t>
      </w:r>
      <w:r>
        <w:rPr>
          <w:rFonts w:hint="eastAsia" w:ascii="宋体" w:hAnsi="宋体" w:eastAsia="宋体" w:cs="宋体"/>
          <w:b w:val="0"/>
          <w:bCs/>
          <w:szCs w:val="21"/>
          <w:highlight w:val="none"/>
        </w:rPr>
      </w:r>
      <w:r/>
    </w:p>
    <w:p>
      <w:pPr>
        <w:pStyle w:val="887"/>
        <w:jc w:val="center"/>
        <w:keepLines/>
        <w:keepNext/>
        <w:spacing w:before="260" w:after="260"/>
        <w:rPr>
          <w:rFonts w:hint="eastAsia" w:ascii="宋体" w:hAnsi="宋体" w:cs="宋体"/>
          <w:b/>
          <w:szCs w:val="21"/>
          <w:highlight w:val="none"/>
        </w:rPr>
      </w:pPr>
      <w:r/>
      <w:bookmarkEnd w:id="100"/>
      <w:r/>
      <w:bookmarkStart w:id="101" w:name="_Toc40862139"/>
      <w:r/>
      <w:bookmarkStart w:id="102" w:name="_Toc26778849"/>
      <w:r>
        <w:rPr>
          <w:rFonts w:hint="eastAsia" w:ascii="宋体" w:hAnsi="宋体" w:cs="宋体"/>
          <w:b/>
          <w:szCs w:val="21"/>
          <w:highlight w:val="none"/>
        </w:rPr>
        <w:t xml:space="preserve">第三部分 专用合同条款</w:t>
      </w:r>
      <w:bookmarkEnd w:id="101"/>
      <w:r/>
      <w:bookmarkEnd w:id="102"/>
      <w:r>
        <w:rPr>
          <w:rFonts w:hint="eastAsia" w:ascii="宋体" w:hAnsi="宋体" w:cs="宋体"/>
          <w:b/>
          <w:szCs w:val="21"/>
          <w:highlight w:val="none"/>
        </w:rPr>
      </w:r>
      <w:r/>
    </w:p>
    <w:p>
      <w:pPr>
        <w:pStyle w:val="887"/>
        <w:ind w:firstLine="420"/>
        <w:spacing w:line="360" w:lineRule="auto"/>
        <w:rPr>
          <w:rFonts w:hint="eastAsia" w:ascii="宋体" w:hAnsi="宋体" w:eastAsia="宋体" w:cs="宋体"/>
          <w:szCs w:val="21"/>
          <w:highlight w:val="none"/>
        </w:rPr>
      </w:pPr>
      <w:r/>
      <w:bookmarkStart w:id="103" w:name="_Toc351203633"/>
      <w:r>
        <w:rPr>
          <w:rFonts w:hint="eastAsia" w:ascii="宋体" w:hAnsi="宋体" w:eastAsia="宋体" w:cs="宋体"/>
          <w:szCs w:val="21"/>
          <w:highlight w:val="none"/>
        </w:rPr>
        <w:t xml:space="preserve">1</w:t>
      </w:r>
      <w:bookmarkStart w:id="104" w:name="_Toc292559361"/>
      <w:r/>
      <w:bookmarkStart w:id="105" w:name="_Toc296891196"/>
      <w:r/>
      <w:bookmarkStart w:id="106" w:name="_Toc297048342"/>
      <w:r/>
      <w:bookmarkStart w:id="107" w:name="_Toc297120456"/>
      <w:r/>
      <w:bookmarkStart w:id="108" w:name="_Toc296346657"/>
      <w:r/>
      <w:bookmarkStart w:id="109" w:name="_Toc296944495"/>
      <w:r/>
      <w:bookmarkStart w:id="110" w:name="_Toc296890984"/>
      <w:r/>
      <w:bookmarkStart w:id="111" w:name="_Toc296503156"/>
      <w:r/>
      <w:bookmarkStart w:id="112" w:name="_Toc296347155"/>
      <w:r/>
      <w:bookmarkStart w:id="113" w:name="_Toc292559866"/>
      <w:r>
        <w:rPr>
          <w:rFonts w:hint="eastAsia" w:ascii="宋体" w:hAnsi="宋体" w:eastAsia="宋体" w:cs="宋体"/>
          <w:szCs w:val="21"/>
          <w:highlight w:val="none"/>
        </w:rPr>
        <w:t xml:space="preserve">. 一般约定</w:t>
      </w:r>
      <w:bookmarkEnd w:id="103"/>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eastAsia="宋体" w:cs="宋体"/>
          <w:szCs w:val="21"/>
          <w:highlight w:val="none"/>
        </w:rPr>
        <w:t xml:space="preserve">1.1 词语定义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 </w:t>
      </w:r>
      <w:r>
        <w:rPr>
          <w:rFonts w:hint="eastAsia" w:ascii="宋体" w:hAnsi="宋体" w:eastAsia="宋体" w:cs="宋体"/>
          <w:szCs w:val="21"/>
          <w:highlight w:val="none"/>
          <w:u w:val="single"/>
        </w:rPr>
        <w:t xml:space="preserve"> 规划红线范围内的土地</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1.2法律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适用于合同的其他规范性文件：江苏省、南京市、江宁区的有关工程建设类的规范性文件。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rPr>
          <w:rFonts w:hint="eastAsia" w:ascii="宋体" w:hAnsi="宋体" w:eastAsia="宋体" w:cs="宋体"/>
          <w:szCs w:val="21"/>
          <w:highlight w:val="none"/>
        </w:rPr>
      </w:r>
      <w:r/>
    </w:p>
    <w:p>
      <w:pPr>
        <w:pStyle w:val="887"/>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1.3.1适用于工程的标准规范包括：</w:t>
      </w:r>
      <w:r>
        <w:rPr>
          <w:rFonts w:hint="eastAsia" w:ascii="宋体" w:hAnsi="宋体" w:eastAsia="宋体" w:cs="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1.3.3发包人对工程的技术标准和功能要求的特殊要求：</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114" w:name="_Toc351203652"/>
      <w:r>
        <w:rPr>
          <w:rFonts w:hint="eastAsia" w:ascii="宋体" w:hAnsi="宋体" w:eastAsia="宋体" w:cs="宋体"/>
          <w:szCs w:val="21"/>
          <w:highlight w:val="none"/>
        </w:rPr>
        <w:t xml:space="preserve">1.4 合同文件的优先顺序</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合同文件组成及优先顺序为：</w:t>
      </w:r>
      <w:r>
        <w:rPr>
          <w:rFonts w:hint="eastAsia" w:ascii="宋体" w:hAnsi="宋体" w:eastAsia="宋体" w:cs="宋体"/>
          <w:spacing w:val="10"/>
          <w:sz w:val="21"/>
          <w:szCs w:val="21"/>
          <w:highlight w:val="none"/>
          <w:u w:val="single"/>
          <w:lang w:val="en-US" w:eastAsia="zh-CN" w:bidi="ar-SA"/>
        </w:rPr>
        <w:t xml:space="preserve">（1）合同协议书；（2）中标通知书；（3）投标函；（4）专用条款；（5）通用条款（6）技术标准和要求；（7）工程量清单及招标控制价；（8）其他文件。</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施工组织方案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签订合同后7日内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贰份</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自收到文件后5日内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1.6.1发包人和承包人应当在</w:t>
      </w:r>
      <w:r>
        <w:rPr>
          <w:rFonts w:hint="eastAsia" w:ascii="宋体" w:hAnsi="宋体" w:eastAsia="宋体" w:cs="宋体"/>
          <w:szCs w:val="21"/>
          <w:highlight w:val="none"/>
          <w:u w:val="single"/>
        </w:rPr>
        <w:t xml:space="preserve">3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内将与合同有关的通知、批准、证明、证书、指示、指令、要求、请求、同意、意见、确定和决定等书面函件送达对方当事人。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项目现场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项目负责人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15" w:name="_Toc304295521"/>
      <w:r/>
      <w:bookmarkStart w:id="116" w:name="_Toc300934943"/>
      <w:r/>
      <w:bookmarkStart w:id="117" w:name="_Toc312677986"/>
      <w:r/>
      <w:bookmarkStart w:id="118" w:name="_Toc318581155"/>
      <w:r/>
      <w:bookmarkStart w:id="119" w:name="_Toc303539100"/>
      <w:r>
        <w:rPr>
          <w:rFonts w:hint="eastAsia" w:ascii="宋体" w:hAnsi="宋体" w:eastAsia="宋体" w:cs="宋体"/>
          <w:szCs w:val="21"/>
          <w:highlight w:val="none"/>
        </w:rPr>
        <w:t xml:space="preserve">.7.1 出入现场的权利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发包人项目负责人及主管领导、承包人项目组成员</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15"/>
      <w:r/>
      <w:bookmarkEnd w:id="116"/>
      <w:r/>
      <w:bookmarkEnd w:id="117"/>
      <w:r/>
      <w:bookmarkEnd w:id="118"/>
      <w:r/>
      <w:bookmarkEnd w:id="119"/>
      <w:r>
        <w:rPr>
          <w:rFonts w:hint="eastAsia" w:ascii="宋体" w:hAnsi="宋体" w:eastAsia="宋体" w:cs="宋体"/>
          <w:szCs w:val="21"/>
          <w:highlight w:val="none"/>
        </w:rPr>
        <w:t xml:space="preserve">1</w:t>
      </w:r>
      <w:bookmarkStart w:id="120" w:name="_Toc303539101"/>
      <w:r/>
      <w:bookmarkStart w:id="121" w:name="_Toc304295522"/>
      <w:r/>
      <w:bookmarkStart w:id="122" w:name="_Toc318581156"/>
      <w:r/>
      <w:bookmarkStart w:id="123" w:name="_Toc312677987"/>
      <w:r/>
      <w:bookmarkStart w:id="124" w:name="_Toc300934944"/>
      <w:r>
        <w:rPr>
          <w:rFonts w:hint="eastAsia" w:ascii="宋体" w:hAnsi="宋体" w:eastAsia="宋体" w:cs="宋体"/>
          <w:szCs w:val="21"/>
          <w:highlight w:val="none"/>
        </w:rPr>
        <w:t xml:space="preserve">.7.2 场内交通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视项目现场情况另行约定</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120"/>
      <w:r/>
      <w:bookmarkEnd w:id="121"/>
      <w:r/>
      <w:bookmarkEnd w:id="122"/>
      <w:r/>
      <w:bookmarkEnd w:id="123"/>
      <w:r/>
      <w:bookmarkEnd w:id="124"/>
      <w:r/>
      <w:bookmarkStart w:id="125" w:name="_Toc318581157"/>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1.7.3超大件和超重件的运输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25"/>
      <w:r>
        <w:rPr>
          <w:rFonts w:hint="eastAsia" w:ascii="宋体" w:hAnsi="宋体" w:eastAsia="宋体" w:cs="宋体"/>
          <w:szCs w:val="21"/>
          <w:highlight w:val="none"/>
        </w:rPr>
        <w:t xml:space="preserve">1.8 知识产权</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图纸属设计院、其他属发包人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1.9.2 关于承包人为实施工程所编制文件的著作权的归属：</w:t>
      </w:r>
      <w:r>
        <w:rPr>
          <w:rFonts w:hint="eastAsia" w:ascii="宋体" w:hAnsi="宋体" w:eastAsia="宋体" w:cs="宋体"/>
          <w:szCs w:val="21"/>
          <w:highlight w:val="none"/>
          <w:u w:val="single"/>
        </w:rPr>
        <w:t xml:space="preserve"> 属</w:t>
      </w:r>
      <w:r>
        <w:rPr>
          <w:rFonts w:hint="eastAsia" w:ascii="宋体" w:hAnsi="宋体" w:eastAsia="宋体" w:cs="宋体"/>
          <w:szCs w:val="21"/>
          <w:highlight w:val="none"/>
          <w:u w:val="single"/>
          <w:lang w:val="en-US" w:eastAsia="zh-CN"/>
        </w:rPr>
        <w:t xml:space="preserve">发</w:t>
      </w:r>
      <w:r>
        <w:rPr>
          <w:rFonts w:hint="eastAsia" w:ascii="宋体" w:hAnsi="宋体" w:eastAsia="宋体" w:cs="宋体"/>
          <w:szCs w:val="21"/>
          <w:highlight w:val="none"/>
          <w:u w:val="single"/>
        </w:rPr>
        <w:t xml:space="preserve">包人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1.9.3 承包人在施工过程中所采用的专利、专有技术、技术秘密的使用费的承担方式：</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1.10工程量清单错误的修正</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bookmarkStart w:id="126" w:name="_Toc351203634"/>
      <w:r>
        <w:rPr>
          <w:rFonts w:hint="eastAsia" w:ascii="宋体" w:hAnsi="宋体" w:eastAsia="宋体" w:cs="宋体"/>
          <w:szCs w:val="21"/>
          <w:highlight w:val="none"/>
          <w:lang w:eastAsia="zh-CN"/>
        </w:rPr>
        <w:t xml:space="preserve">出现工程量清单错误时，是否调整合同价格：</w:t>
      </w:r>
      <w:r>
        <w:rPr>
          <w:rFonts w:hint="eastAsia" w:ascii="宋体" w:hAnsi="宋体" w:eastAsia="宋体" w:cs="宋体"/>
          <w:szCs w:val="21"/>
          <w:highlight w:val="none"/>
          <w:u w:val="single"/>
          <w:lang w:eastAsia="zh-CN"/>
        </w:rPr>
        <w:t xml:space="preserve">是。</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允许调整合同价格的工程量偏差范围：</w:t>
      </w:r>
      <w:r>
        <w:rPr>
          <w:rFonts w:hint="eastAsia" w:ascii="宋体" w:hAnsi="宋体" w:eastAsia="宋体" w:cs="宋体"/>
          <w:szCs w:val="21"/>
          <w:highlight w:val="none"/>
          <w:u w:val="single"/>
          <w:lang w:eastAsia="zh-CN"/>
        </w:rPr>
        <w:t xml:space="preserve">（1）对承包人超出</w:t>
      </w:r>
      <w:r>
        <w:rPr>
          <w:rFonts w:hint="eastAsia" w:ascii="宋体" w:hAnsi="宋体" w:eastAsia="宋体" w:cs="宋体"/>
          <w:szCs w:val="21"/>
          <w:highlight w:val="none"/>
          <w:u w:val="single"/>
          <w:lang w:eastAsia="zh-CN"/>
        </w:rPr>
        <w:t xml:space="preserve">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w:t>
      </w:r>
      <w:r>
        <w:rPr>
          <w:rFonts w:hint="eastAsia" w:ascii="宋体" w:hAnsi="宋体" w:eastAsia="宋体" w:cs="宋体"/>
          <w:szCs w:val="21"/>
          <w:highlight w:val="none"/>
          <w:u w:val="single"/>
          <w:lang w:val="en-US" w:eastAsia="zh-CN"/>
        </w:rPr>
        <w:t xml:space="preserve">1</w:t>
      </w:r>
      <w:r>
        <w:rPr>
          <w:rFonts w:hint="eastAsia" w:ascii="宋体" w:hAnsi="宋体" w:eastAsia="宋体" w:cs="宋体"/>
          <w:szCs w:val="21"/>
          <w:highlight w:val="none"/>
          <w:u w:val="single"/>
          <w:lang w:eastAsia="zh-CN"/>
        </w:rPr>
        <w:t xml:space="preserve">.1.1条执行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2</w:t>
      </w:r>
      <w:bookmarkStart w:id="127" w:name="_Toc296346658"/>
      <w:r/>
      <w:bookmarkStart w:id="128" w:name="_Toc292559867"/>
      <w:r/>
      <w:bookmarkStart w:id="129" w:name="_Toc296891197"/>
      <w:r/>
      <w:bookmarkStart w:id="130" w:name="_Toc296503157"/>
      <w:r/>
      <w:bookmarkStart w:id="131" w:name="_Toc296347156"/>
      <w:r/>
      <w:bookmarkStart w:id="132" w:name="_Toc296890985"/>
      <w:r/>
      <w:bookmarkStart w:id="133" w:name="_Toc292559362"/>
      <w:r/>
      <w:bookmarkStart w:id="134" w:name="_Toc296944496"/>
      <w:r/>
      <w:bookmarkStart w:id="135" w:name="_Toc297048343"/>
      <w:r/>
      <w:bookmarkStart w:id="136" w:name="_Toc297120457"/>
      <w:r>
        <w:rPr>
          <w:rFonts w:hint="eastAsia" w:ascii="宋体" w:hAnsi="宋体" w:eastAsia="宋体" w:cs="宋体"/>
          <w:b w:val="0"/>
          <w:sz w:val="21"/>
          <w:szCs w:val="21"/>
          <w:highlight w:val="none"/>
          <w:lang w:val="en-US" w:eastAsia="zh-CN" w:bidi="ar-SA"/>
        </w:rPr>
        <w:t xml:space="preserve">. 发包人</w:t>
      </w:r>
      <w:bookmarkEnd w:id="12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szCs w:val="21"/>
          <w:highlight w:val="none"/>
        </w:rPr>
        <w:t xml:space="preserve">2.1 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代表发包人行使职权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签订合同，签署开工令后3日内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 资金来源证明及支付担保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签订合同后7日内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37" w:name="_Toc351203635"/>
      <w:r>
        <w:rPr>
          <w:rFonts w:hint="eastAsia" w:ascii="宋体" w:hAnsi="宋体" w:eastAsia="宋体" w:cs="宋体"/>
          <w:b w:val="0"/>
          <w:sz w:val="21"/>
          <w:szCs w:val="21"/>
          <w:highlight w:val="none"/>
          <w:lang w:val="en-US" w:eastAsia="zh-CN" w:bidi="ar-SA"/>
        </w:rPr>
        <w:t xml:space="preserve">3</w:t>
      </w:r>
      <w:bookmarkStart w:id="138" w:name="_Toc296890986"/>
      <w:r/>
      <w:bookmarkStart w:id="139" w:name="_Toc292559868"/>
      <w:r/>
      <w:bookmarkStart w:id="140" w:name="_Toc296346659"/>
      <w:r/>
      <w:bookmarkStart w:id="141" w:name="_Toc297048344"/>
      <w:r/>
      <w:bookmarkStart w:id="142" w:name="_Toc296347157"/>
      <w:r/>
      <w:bookmarkStart w:id="143" w:name="_Toc296503158"/>
      <w:r/>
      <w:bookmarkStart w:id="144" w:name="_Toc296944497"/>
      <w:r/>
      <w:bookmarkStart w:id="145" w:name="_Toc292559363"/>
      <w:r/>
      <w:bookmarkStart w:id="146" w:name="_Toc297120458"/>
      <w:r/>
      <w:bookmarkStart w:id="147" w:name="_Toc296891198"/>
      <w:r>
        <w:rPr>
          <w:rFonts w:hint="eastAsia" w:ascii="宋体" w:hAnsi="宋体" w:eastAsia="宋体" w:cs="宋体"/>
          <w:b w:val="0"/>
          <w:sz w:val="21"/>
          <w:szCs w:val="21"/>
          <w:highlight w:val="none"/>
          <w:lang w:val="en-US" w:eastAsia="zh-CN" w:bidi="ar-SA"/>
        </w:rPr>
        <w:t xml:space="preserve">. 承包人</w:t>
      </w:r>
      <w:bookmarkEnd w:id="13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eastAsia="宋体" w:cs="宋体"/>
          <w:szCs w:val="21"/>
          <w:highlight w:val="none"/>
        </w:rPr>
        <w:t xml:space="preserve">3.1 承包人的一般义务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  竣工图、竣工结算资料、设计变更、签证等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肆套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   自行承担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    工程竣工一个月后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   书面、电子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承包人对项目经理的授权范围如下：</w:t>
      </w:r>
      <w:r>
        <w:rPr>
          <w:rFonts w:hint="eastAsia" w:ascii="宋体" w:hAnsi="宋体" w:eastAsia="宋体" w:cs="宋体"/>
          <w:sz w:val="21"/>
          <w:szCs w:val="21"/>
          <w:highlight w:val="none"/>
          <w:u w:val="single"/>
          <w:lang w:val="en-US" w:eastAsia="zh-CN" w:bidi="ar-SA"/>
        </w:rPr>
        <w:t xml:space="preserve">代表承包人行使合同约定的乙方权利和义务，履行合同约定的乙方职责</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一周不少于六天，每天不少于8小时</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Cs w:val="21"/>
          <w:highlight w:val="none"/>
          <w:u w:val="single"/>
        </w:rPr>
        <w:t xml:space="preserve">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 解除合同、追究违约责任，并报主管局备案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3.2.4 承包人无正当理由拒绝更换项目经理的违约责任：</w:t>
      </w:r>
      <w:r>
        <w:rPr>
          <w:rFonts w:hint="eastAsia" w:ascii="宋体" w:hAnsi="宋体" w:eastAsia="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开工前一周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经发包人书面批准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3.3.4承包人擅自更换主要施工管理人员的违约责任：</w:t>
      </w:r>
      <w:r>
        <w:rPr>
          <w:rFonts w:hint="eastAsia" w:ascii="宋体" w:hAnsi="宋体" w:eastAsia="宋体" w:cs="宋体"/>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48" w:name="_Toc296347158"/>
      <w:r/>
      <w:bookmarkStart w:id="149" w:name="_Toc296890987"/>
      <w:r/>
      <w:bookmarkStart w:id="150" w:name="_Toc303539102"/>
      <w:r/>
      <w:bookmarkStart w:id="151" w:name="_Toc304295523"/>
      <w:r/>
      <w:bookmarkStart w:id="152" w:name="_Toc297120459"/>
      <w:r/>
      <w:bookmarkStart w:id="153" w:name="_Toc297123492"/>
      <w:r/>
      <w:bookmarkStart w:id="154" w:name="_Toc292559869"/>
      <w:r/>
      <w:bookmarkStart w:id="155" w:name="_Toc300934945"/>
      <w:r/>
      <w:bookmarkStart w:id="156" w:name="_Toc296891199"/>
      <w:r/>
      <w:bookmarkStart w:id="157" w:name="_Toc297048345"/>
      <w:r/>
      <w:bookmarkStart w:id="158" w:name="_Toc312677988"/>
      <w:r/>
      <w:bookmarkStart w:id="159" w:name="_Toc296503159"/>
      <w:r/>
      <w:bookmarkStart w:id="160" w:name="_Toc296346660"/>
      <w:r/>
      <w:bookmarkStart w:id="161" w:name="_Toc292559364"/>
      <w:r/>
      <w:bookmarkStart w:id="162" w:name="_Toc297216151"/>
      <w:r/>
      <w:bookmarkStart w:id="163" w:name="_Toc296944498"/>
      <w:r>
        <w:rPr>
          <w:rFonts w:hint="eastAsia" w:ascii="宋体" w:hAnsi="宋体" w:eastAsia="宋体" w:cs="宋体"/>
          <w:szCs w:val="21"/>
          <w:highlight w:val="none"/>
        </w:rPr>
        <w:t xml:space="preserve">.4 分包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szCs w:val="21"/>
          <w:highlight w:val="none"/>
        </w:rPr>
        <w:t xml:space="preserve">3</w:t>
      </w:r>
      <w:bookmarkStart w:id="164" w:name="_Toc296944499"/>
      <w:r/>
      <w:bookmarkStart w:id="165" w:name="_Toc297123493"/>
      <w:r/>
      <w:bookmarkStart w:id="166" w:name="_Toc296503160"/>
      <w:r/>
      <w:bookmarkStart w:id="167" w:name="_Toc297216152"/>
      <w:r/>
      <w:bookmarkStart w:id="168" w:name="_Toc296346661"/>
      <w:r/>
      <w:bookmarkStart w:id="169" w:name="_Toc296347159"/>
      <w:r/>
      <w:bookmarkStart w:id="170" w:name="_Toc292559870"/>
      <w:r/>
      <w:bookmarkStart w:id="171" w:name="_Toc292559365"/>
      <w:r/>
      <w:bookmarkStart w:id="172" w:name="_Toc296891200"/>
      <w:r/>
      <w:bookmarkStart w:id="173" w:name="_Toc304295524"/>
      <w:r/>
      <w:bookmarkStart w:id="174" w:name="_Toc297048346"/>
      <w:r/>
      <w:bookmarkStart w:id="175" w:name="_Toc312677989"/>
      <w:r/>
      <w:bookmarkStart w:id="176" w:name="_Toc318581158"/>
      <w:r/>
      <w:bookmarkStart w:id="177" w:name="_Toc297120460"/>
      <w:r/>
      <w:bookmarkStart w:id="178" w:name="_Toc296890988"/>
      <w:r/>
      <w:bookmarkStart w:id="179" w:name="_Toc303539103"/>
      <w:r/>
      <w:bookmarkStart w:id="180" w:name="_Toc300934946"/>
      <w:r>
        <w:rPr>
          <w:rFonts w:hint="eastAsia" w:ascii="宋体" w:hAnsi="宋体" w:eastAsia="宋体" w:cs="宋体"/>
          <w:szCs w:val="21"/>
          <w:highlight w:val="none"/>
        </w:rPr>
        <w:t xml:space="preserve">.4.1 分包的一般约定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主体、关键性工作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本协议约定的所有施工内容 </w:t>
      </w:r>
      <w:r>
        <w:rPr>
          <w:rFonts w:hint="eastAsia" w:ascii="宋体" w:hAnsi="宋体" w:eastAsia="宋体" w:cs="宋体"/>
          <w:szCs w:val="21"/>
          <w:highlight w:val="none"/>
        </w:rPr>
        <w:t xml:space="preserve">。</w:t>
      </w:r>
      <w:bookmarkEnd w:id="164"/>
      <w:r/>
      <w:bookmarkEnd w:id="165"/>
      <w:r/>
      <w:bookmarkEnd w:id="166"/>
      <w:r/>
      <w:bookmarkEnd w:id="167"/>
      <w:r/>
      <w:bookmarkEnd w:id="168"/>
      <w:r/>
      <w:bookmarkEnd w:id="169"/>
      <w:r/>
      <w:bookmarkEnd w:id="170"/>
      <w:r/>
      <w:bookmarkEnd w:id="171"/>
      <w:r/>
      <w:bookmarkEnd w:id="172"/>
      <w:r/>
      <w:bookmarkEnd w:id="173"/>
      <w:r/>
      <w:bookmarkEnd w:id="174"/>
      <w:r/>
      <w:bookmarkEnd w:id="177"/>
      <w:r/>
      <w:bookmarkEnd w:id="178"/>
      <w:r/>
      <w:bookmarkEnd w:id="179"/>
      <w:r/>
      <w:bookmarkEnd w:id="180"/>
      <w:r/>
      <w:bookmarkStart w:id="181" w:name="_Toc297120461"/>
      <w:r/>
      <w:bookmarkStart w:id="182" w:name="_Toc297123494"/>
      <w:r/>
      <w:bookmarkStart w:id="183" w:name="_Toc296503161"/>
      <w:r/>
      <w:bookmarkStart w:id="184" w:name="_Toc296890989"/>
      <w:r/>
      <w:bookmarkStart w:id="185" w:name="_Toc297216153"/>
      <w:r/>
      <w:bookmarkStart w:id="186" w:name="_Toc303539104"/>
      <w:r/>
      <w:bookmarkStart w:id="187" w:name="_Toc296891201"/>
      <w:r/>
      <w:bookmarkStart w:id="188" w:name="_Toc296346662"/>
      <w:r/>
      <w:bookmarkStart w:id="189" w:name="_Toc304295525"/>
      <w:r/>
      <w:bookmarkStart w:id="190" w:name="_Toc300934947"/>
      <w:r/>
      <w:bookmarkStart w:id="191" w:name="_Toc297048347"/>
      <w:r/>
      <w:bookmarkStart w:id="192" w:name="_Toc296347160"/>
      <w:r/>
      <w:bookmarkStart w:id="193" w:name="_Toc296944500"/>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175"/>
      <w:r/>
      <w:bookmarkEnd w:id="176"/>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szCs w:val="21"/>
          <w:highlight w:val="none"/>
        </w:rPr>
        <w:t xml:space="preserve">3</w:t>
      </w:r>
      <w:bookmarkStart w:id="194" w:name="_Toc318581159"/>
      <w:r/>
      <w:bookmarkStart w:id="195" w:name="_Toc312677990"/>
      <w:r>
        <w:rPr>
          <w:rFonts w:hint="eastAsia" w:ascii="宋体" w:hAnsi="宋体" w:eastAsia="宋体" w:cs="宋体"/>
          <w:szCs w:val="21"/>
          <w:highlight w:val="none"/>
        </w:rPr>
        <w:t xml:space="preserve">.4.2分包的确定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94"/>
      <w:r/>
      <w:bookmarkEnd w:id="195"/>
      <w:r>
        <w:rPr>
          <w:rFonts w:hint="eastAsia" w:ascii="宋体" w:hAnsi="宋体" w:eastAsia="宋体" w:cs="宋体"/>
          <w:szCs w:val="21"/>
          <w:highlight w:val="none"/>
        </w:rPr>
        <w:t xml:space="preserve">3.5 工程照管与成品、半成品保护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  从开工日至竣工日结束后30天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承包人提供履约担保的形式、金额及期限的：</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96" w:name="_Toc351203637"/>
      <w:r/>
      <w:bookmarkStart w:id="197" w:name="_Toc292559367"/>
      <w:r/>
      <w:bookmarkStart w:id="198" w:name="_Toc297120463"/>
      <w:r/>
      <w:bookmarkStart w:id="199" w:name="_Toc296503163"/>
      <w:r/>
      <w:bookmarkStart w:id="200" w:name="_Toc296347162"/>
      <w:r/>
      <w:bookmarkStart w:id="201" w:name="_Toc296944502"/>
      <w:r/>
      <w:bookmarkStart w:id="202" w:name="_Toc296346664"/>
      <w:r/>
      <w:bookmarkStart w:id="203" w:name="_Toc297048349"/>
      <w:r/>
      <w:bookmarkStart w:id="204" w:name="_Toc296891203"/>
      <w:r/>
      <w:bookmarkStart w:id="205" w:name="_Toc296890991"/>
      <w:r/>
      <w:bookmarkStart w:id="206" w:name="_Toc292559872"/>
      <w:r>
        <w:rPr>
          <w:rFonts w:hint="eastAsia" w:ascii="宋体" w:hAnsi="宋体" w:eastAsia="宋体" w:cs="宋体"/>
          <w:b w:val="0"/>
          <w:sz w:val="21"/>
          <w:szCs w:val="21"/>
          <w:highlight w:val="none"/>
          <w:lang w:val="en-US" w:eastAsia="zh-CN" w:bidi="ar-SA"/>
        </w:rPr>
        <w:t xml:space="preserve">4. 工程质量</w:t>
      </w:r>
      <w:bookmarkEnd w:id="19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质量要求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07" w:name="_Toc304295527"/>
      <w:r/>
      <w:bookmarkStart w:id="208" w:name="_Toc297123496"/>
      <w:r/>
      <w:bookmarkStart w:id="209" w:name="_Toc318581164"/>
      <w:r/>
      <w:bookmarkStart w:id="210" w:name="_Toc312677997"/>
      <w:r/>
      <w:bookmarkStart w:id="211" w:name="_Toc303539106"/>
      <w:r/>
      <w:bookmarkStart w:id="212" w:name="_Toc300934949"/>
      <w:r/>
      <w:bookmarkStart w:id="213" w:name="_Toc297216155"/>
      <w:r>
        <w:rPr>
          <w:rFonts w:hint="eastAsia" w:ascii="宋体" w:hAnsi="宋体" w:eastAsia="宋体" w:cs="宋体"/>
          <w:szCs w:val="21"/>
          <w:highlight w:val="none"/>
        </w:rPr>
        <w:t xml:space="preserve">4.1.1 特殊质量标准和要求：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 隐蔽工程检查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4.2.1承包人提前通知监理人隐蔽工程检查的期限的约定：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8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14" w:name="_Toc351203638"/>
      <w:r>
        <w:rPr>
          <w:rFonts w:hint="eastAsia" w:ascii="宋体" w:hAnsi="宋体" w:eastAsia="宋体" w:cs="宋体"/>
          <w:b w:val="0"/>
          <w:sz w:val="21"/>
          <w:szCs w:val="21"/>
          <w:highlight w:val="none"/>
          <w:lang w:val="en-US" w:eastAsia="zh-CN" w:bidi="ar-SA"/>
        </w:rPr>
        <w:t xml:space="preserve">5. 安全文明施工与环境保护</w:t>
      </w:r>
      <w:bookmarkEnd w:id="214"/>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5.1安全文明施工</w:t>
      </w:r>
      <w:r>
        <w:rPr>
          <w:rFonts w:hint="eastAsia" w:ascii="宋体" w:hAnsi="宋体" w:eastAsia="宋体" w:cs="宋体"/>
          <w:szCs w:val="21"/>
          <w:highlight w:val="none"/>
        </w:rPr>
      </w:r>
      <w:r/>
    </w:p>
    <w:p>
      <w:pPr>
        <w:pStyle w:val="887"/>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5.1.1 项目安全生产的达标目标及相应事项的约定：（1）</w:t>
      </w:r>
      <w:r>
        <w:rPr>
          <w:rFonts w:hint="eastAsia" w:ascii="宋体" w:hAnsi="宋体" w:eastAsia="宋体" w:cs="宋体"/>
          <w:spacing w:val="10"/>
          <w:sz w:val="21"/>
          <w:szCs w:val="21"/>
          <w:highlight w:val="none"/>
          <w:u w:val="single"/>
          <w:lang w:val="en-US" w:eastAsia="zh-CN" w:bidi="ar-SA"/>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eastAsia="宋体" w:cs="宋体"/>
          <w:sz w:val="21"/>
          <w:szCs w:val="21"/>
          <w:highlight w:val="none"/>
          <w:u w:val="single"/>
          <w:lang w:val="en-US" w:eastAsia="zh-CN" w:bidi="ar-SA"/>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u w:val="single"/>
          <w:lang w:val="en-US" w:eastAsia="zh-CN" w:bidi="ar-SA"/>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5.1.2 关于治安保卫的特别约定：</w:t>
      </w:r>
      <w:r>
        <w:rPr>
          <w:rFonts w:hint="eastAsia" w:ascii="宋体" w:hAnsi="宋体" w:eastAsia="宋体" w:cs="宋体"/>
          <w:spacing w:val="10"/>
          <w:szCs w:val="21"/>
          <w:highlight w:val="none"/>
          <w:u w:val="single"/>
        </w:rPr>
        <w:t xml:space="preserve">按照江宁政办发（2007）157号文规定，其他按通用条款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  在开工前提交的施工组织设计中必须要有此部分内容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5.1.3 文明施工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 施工现场卫生按标准化现场要求管理，材料和设备堆放整齐，施工区和居住区保持整洁卫生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07"/>
      <w:r/>
      <w:bookmarkEnd w:id="208"/>
      <w:r/>
      <w:bookmarkEnd w:id="209"/>
      <w:r/>
      <w:bookmarkEnd w:id="210"/>
      <w:r/>
      <w:bookmarkEnd w:id="211"/>
      <w:r/>
      <w:bookmarkEnd w:id="212"/>
      <w:r/>
      <w:bookmarkEnd w:id="213"/>
      <w:r/>
      <w:bookmarkStart w:id="215" w:name="_Toc351203639"/>
      <w:r>
        <w:rPr>
          <w:rFonts w:hint="eastAsia" w:ascii="宋体" w:hAnsi="宋体" w:eastAsia="宋体" w:cs="宋体"/>
          <w:b w:val="0"/>
          <w:sz w:val="21"/>
          <w:szCs w:val="21"/>
          <w:highlight w:val="none"/>
          <w:lang w:val="en-US" w:eastAsia="zh-CN" w:bidi="ar-SA"/>
        </w:rPr>
        <w:t xml:space="preserve">6. 工期和进度</w:t>
      </w:r>
      <w:bookmarkEnd w:id="215"/>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 施工组织设计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6.1.1 合同当事人约定的施工组织设计应包括的其他内容：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6.1.2 施工组织设计的提交和修改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  合同签订后7日内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16" w:name="_Toc300934966"/>
      <w:r/>
      <w:bookmarkStart w:id="217" w:name="_Toc297216173"/>
      <w:r/>
      <w:bookmarkStart w:id="218" w:name="_Toc297123514"/>
      <w:r/>
      <w:bookmarkStart w:id="219" w:name="_Toc304295541"/>
      <w:r/>
      <w:bookmarkStart w:id="220" w:name="_Toc312677479"/>
      <w:r/>
      <w:bookmarkStart w:id="221" w:name="_Toc303539123"/>
      <w:r/>
      <w:bookmarkStart w:id="222" w:name="_Toc312678005"/>
      <w:r>
        <w:rPr>
          <w:rFonts w:hint="eastAsia" w:ascii="宋体" w:hAnsi="宋体" w:eastAsia="宋体" w:cs="宋体"/>
          <w:szCs w:val="21"/>
          <w:highlight w:val="none"/>
        </w:rPr>
        <w:t xml:space="preserve">6.2 施工进度计划</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6.2.1 施工进度计划的修订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 开工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6.3.1 开工准备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 临时设施搭建、材料、设备、人员等，合同签订后10日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 暂无，如有另行协商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6.3.2开工通知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7</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内发出开工通知的，承包人有权提出价格调整要求，或者解除合同。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16"/>
      <w:r/>
      <w:bookmarkEnd w:id="217"/>
      <w:r/>
      <w:bookmarkEnd w:id="218"/>
      <w:r/>
      <w:bookmarkEnd w:id="219"/>
      <w:r/>
      <w:bookmarkEnd w:id="220"/>
      <w:r/>
      <w:bookmarkEnd w:id="221"/>
      <w:r/>
      <w:bookmarkEnd w:id="222"/>
      <w:r>
        <w:rPr>
          <w:rFonts w:hint="eastAsia" w:ascii="宋体" w:hAnsi="宋体" w:eastAsia="宋体" w:cs="宋体"/>
          <w:szCs w:val="21"/>
          <w:highlight w:val="none"/>
        </w:rPr>
        <w:t xml:space="preserve">6.4 测量放线</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6.4.1发包人通过监理人向承包人提供测量基准点、基准线和水准点及其书面资料的期限：</w:t>
      </w:r>
      <w:r>
        <w:rPr>
          <w:rFonts w:hint="eastAsia" w:ascii="宋体" w:hAnsi="宋体" w:eastAsia="宋体" w:cs="宋体"/>
          <w:spacing w:val="10"/>
          <w:szCs w:val="21"/>
          <w:highlight w:val="none"/>
          <w:u w:val="single"/>
        </w:rPr>
        <w:t xml:space="preserve">开工前提供水准点与坐标管制点，按施工图要求由发包人、承包人现场交验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Start w:id="223" w:name="_Toc297123516"/>
      <w:r/>
      <w:bookmarkStart w:id="224" w:name="_Toc312678010"/>
      <w:r/>
      <w:bookmarkStart w:id="225" w:name="_Toc304295546"/>
      <w:r/>
      <w:bookmarkStart w:id="226" w:name="_Toc297216175"/>
      <w:r/>
      <w:bookmarkStart w:id="227" w:name="_Toc303539125"/>
      <w:r/>
      <w:bookmarkStart w:id="228" w:name="_Toc300934968"/>
      <w:r/>
      <w:bookmarkStart w:id="229" w:name="_Toc312677484"/>
      <w:r>
        <w:rPr>
          <w:rFonts w:hint="eastAsia" w:ascii="宋体" w:hAnsi="宋体" w:eastAsia="宋体" w:cs="宋体"/>
          <w:szCs w:val="21"/>
          <w:highlight w:val="none"/>
        </w:rPr>
        <w:t xml:space="preserve">6.5 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23"/>
      <w:r/>
      <w:bookmarkEnd w:id="224"/>
      <w:r/>
      <w:bookmarkEnd w:id="225"/>
      <w:r/>
      <w:bookmarkEnd w:id="226"/>
      <w:r/>
      <w:bookmarkEnd w:id="227"/>
      <w:r/>
      <w:bookmarkEnd w:id="228"/>
      <w:r/>
      <w:bookmarkEnd w:id="229"/>
      <w:r>
        <w:rPr>
          <w:rFonts w:hint="eastAsia" w:ascii="宋体" w:hAnsi="宋体" w:eastAsia="宋体" w:cs="宋体"/>
          <w:szCs w:val="21"/>
          <w:highlight w:val="none"/>
        </w:rPr>
        <w:t xml:space="preserve">6.5.1 因发包人原因导致工期延误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（7）因发包人原因导致工期延误的其他情形：</w:t>
      </w:r>
      <w:r>
        <w:rPr>
          <w:rFonts w:hint="eastAsia" w:ascii="宋体" w:hAnsi="宋体" w:eastAsia="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30" w:name="_Toc312677486"/>
      <w:r/>
      <w:bookmarkStart w:id="231" w:name="_Toc304295548"/>
      <w:r/>
      <w:bookmarkStart w:id="232" w:name="_Toc312678012"/>
      <w:r/>
      <w:bookmarkStart w:id="233" w:name="_Toc318581169"/>
      <w:r/>
      <w:bookmarkStart w:id="234" w:name="_Toc297216177"/>
      <w:r/>
      <w:bookmarkStart w:id="235" w:name="_Toc297123518"/>
      <w:r/>
      <w:bookmarkStart w:id="236" w:name="_Toc303539127"/>
      <w:r/>
      <w:bookmarkStart w:id="237" w:name="_Toc300934970"/>
      <w:r>
        <w:rPr>
          <w:rFonts w:hint="eastAsia" w:ascii="宋体" w:hAnsi="宋体" w:eastAsia="宋体" w:cs="宋体"/>
          <w:szCs w:val="21"/>
          <w:highlight w:val="none"/>
        </w:rPr>
        <w:t xml:space="preserve">6.5.2 因承包人原因导致工期延误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30"/>
      <w:r/>
      <w:bookmarkEnd w:id="232"/>
      <w:r/>
      <w:bookmarkEnd w:id="233"/>
      <w:r>
        <w:rPr>
          <w:rFonts w:hint="eastAsia" w:ascii="宋体" w:hAnsi="宋体" w:eastAsia="宋体" w:cs="宋体"/>
          <w:szCs w:val="21"/>
          <w:highlight w:val="none"/>
        </w:rPr>
        <w:t xml:space="preserve">因</w:t>
      </w:r>
      <w:bookmarkStart w:id="238" w:name="_Toc312678013"/>
      <w:r/>
      <w:bookmarkStart w:id="239" w:name="_Toc312677487"/>
      <w:r/>
      <w:bookmarkStart w:id="240"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pacing w:val="10"/>
          <w:szCs w:val="21"/>
          <w:highlight w:val="none"/>
          <w:u w:val="single"/>
        </w:rPr>
        <w:t xml:space="preserve">如因承包人原因，导致竣工工期滞后于合同工期，按每滞后一天赔偿</w:t>
      </w:r>
      <w:r>
        <w:rPr>
          <w:rFonts w:hint="eastAsia" w:ascii="宋体" w:hAnsi="宋体" w:eastAsia="宋体" w:cs="宋体"/>
          <w:spacing w:val="10"/>
          <w:szCs w:val="21"/>
          <w:highlight w:val="none"/>
          <w:u w:val="single"/>
          <w:lang w:val="en-US" w:eastAsia="zh-CN"/>
        </w:rPr>
        <w:t xml:space="preserve">发包人</w:t>
      </w:r>
      <w:r>
        <w:rPr>
          <w:rFonts w:hint="eastAsia" w:ascii="宋体" w:hAnsi="宋体" w:eastAsia="宋体" w:cs="宋体"/>
          <w:spacing w:val="10"/>
          <w:szCs w:val="21"/>
          <w:highlight w:val="none"/>
          <w:u w:val="single"/>
        </w:rPr>
        <w:t xml:space="preserve">2000元违约金</w:t>
      </w:r>
      <w:r>
        <w:rPr>
          <w:rFonts w:hint="eastAsia" w:ascii="宋体" w:hAnsi="宋体" w:eastAsia="宋体" w:cs="宋体"/>
          <w:szCs w:val="21"/>
          <w:highlight w:val="none"/>
        </w:rPr>
        <w:t xml:space="preserve">。</w:t>
      </w:r>
      <w:bookmarkEnd w:id="231"/>
      <w:r/>
      <w:bookmarkEnd w:id="234"/>
      <w:r/>
      <w:bookmarkEnd w:id="235"/>
      <w:r/>
      <w:bookmarkEnd w:id="236"/>
      <w:r/>
      <w:bookmarkEnd w:id="237"/>
      <w:r/>
      <w:bookmarkEnd w:id="238"/>
      <w:r/>
      <w:bookmarkEnd w:id="239"/>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40"/>
      <w:r/>
      <w:bookmarkStart w:id="241" w:name="_Toc304295549"/>
      <w:r/>
      <w:bookmarkStart w:id="242" w:name="_Toc297216178"/>
      <w:r/>
      <w:bookmarkStart w:id="243" w:name="_Toc303539128"/>
      <w:r/>
      <w:bookmarkStart w:id="244" w:name="_Toc312678015"/>
      <w:r/>
      <w:bookmarkStart w:id="245" w:name="_Toc297123519"/>
      <w:r/>
      <w:bookmarkStart w:id="246" w:name="_Toc300934971"/>
      <w:r>
        <w:rPr>
          <w:rFonts w:hint="eastAsia" w:ascii="宋体" w:hAnsi="宋体" w:eastAsia="宋体" w:cs="宋体"/>
          <w:szCs w:val="21"/>
          <w:highlight w:val="none"/>
        </w:rPr>
        <w:t xml:space="preserve">6.6 不</w:t>
      </w:r>
      <w:bookmarkEnd w:id="241"/>
      <w:r/>
      <w:bookmarkEnd w:id="242"/>
      <w:r/>
      <w:bookmarkEnd w:id="243"/>
      <w:r/>
      <w:bookmarkEnd w:id="244"/>
      <w:r/>
      <w:bookmarkEnd w:id="245"/>
      <w:r/>
      <w:bookmarkEnd w:id="246"/>
      <w:r>
        <w:rPr>
          <w:rFonts w:hint="eastAsia" w:ascii="宋体" w:hAnsi="宋体" w:eastAsia="宋体" w:cs="宋体"/>
          <w:szCs w:val="21"/>
          <w:highlight w:val="none"/>
        </w:rPr>
        <w:t xml:space="preserve">利物质条件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47" w:name="_Toc300934972"/>
      <w:r/>
      <w:bookmarkStart w:id="248" w:name="_Toc304295550"/>
      <w:r/>
      <w:bookmarkStart w:id="249" w:name="_Toc303539129"/>
      <w:r/>
      <w:bookmarkStart w:id="250" w:name="_Toc312678016"/>
      <w:r/>
      <w:bookmarkStart w:id="251" w:name="_Toc297123520"/>
      <w:r/>
      <w:bookmarkStart w:id="252" w:name="_Toc318581172"/>
      <w:r/>
      <w:bookmarkStart w:id="253" w:name="_Toc297216179"/>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47"/>
      <w:r/>
      <w:bookmarkEnd w:id="248"/>
      <w:r/>
      <w:bookmarkEnd w:id="249"/>
      <w:r/>
      <w:bookmarkEnd w:id="250"/>
      <w:r/>
      <w:bookmarkEnd w:id="251"/>
      <w:r/>
      <w:bookmarkEnd w:id="252"/>
      <w:r/>
      <w:bookmarkEnd w:id="253"/>
      <w:r/>
      <w:bookmarkStart w:id="254" w:name="_Toc304295551"/>
      <w:r/>
      <w:bookmarkStart w:id="255" w:name="_Toc300934973"/>
      <w:r/>
      <w:bookmarkStart w:id="256" w:name="_Toc297123521"/>
      <w:r/>
      <w:bookmarkStart w:id="257" w:name="_Toc297216180"/>
      <w:r/>
      <w:bookmarkStart w:id="258" w:name="_Toc312678017"/>
      <w:r/>
      <w:bookmarkStart w:id="259" w:name="_Toc303539130"/>
      <w:r>
        <w:rPr>
          <w:rFonts w:hint="eastAsia" w:ascii="宋体" w:hAnsi="宋体" w:eastAsia="宋体" w:cs="宋体"/>
          <w:szCs w:val="21"/>
          <w:highlight w:val="none"/>
        </w:rPr>
        <w:t xml:space="preserve">6.7异常恶劣的气候条件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54"/>
      <w:r/>
      <w:bookmarkEnd w:id="255"/>
      <w:r/>
      <w:bookmarkEnd w:id="256"/>
      <w:r/>
      <w:bookmarkEnd w:id="257"/>
      <w:r/>
      <w:bookmarkEnd w:id="258"/>
      <w:r/>
      <w:bookmarkEnd w:id="259"/>
      <w:r>
        <w:rPr>
          <w:rFonts w:hint="eastAsia" w:ascii="宋体" w:hAnsi="宋体" w:eastAsia="宋体" w:cs="宋体"/>
          <w:szCs w:val="21"/>
          <w:highlight w:val="none"/>
        </w:rPr>
        <w:t xml:space="preserve">发包人和承包人同意以下情形视为异常恶劣的气候条件：</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 提前竣工的奖励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6.9.2提前竣工的奖励：</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60" w:name="_Toc351203640"/>
      <w:r>
        <w:rPr>
          <w:rFonts w:hint="eastAsia" w:ascii="宋体" w:hAnsi="宋体" w:eastAsia="宋体" w:cs="宋体"/>
          <w:b w:val="0"/>
          <w:sz w:val="21"/>
          <w:szCs w:val="21"/>
          <w:highlight w:val="none"/>
          <w:lang w:val="en-US" w:eastAsia="zh-CN" w:bidi="ar-SA"/>
        </w:rPr>
        <w:t xml:space="preserve">7. 材料与设备</w:t>
      </w:r>
      <w:bookmarkEnd w:id="26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97"/>
      <w:r/>
      <w:bookmarkEnd w:id="198"/>
      <w:r/>
      <w:bookmarkEnd w:id="199"/>
      <w:r/>
      <w:bookmarkEnd w:id="200"/>
      <w:r/>
      <w:bookmarkEnd w:id="201"/>
      <w:r/>
      <w:bookmarkEnd w:id="202"/>
      <w:r/>
      <w:bookmarkEnd w:id="203"/>
      <w:r/>
      <w:bookmarkEnd w:id="204"/>
      <w:r/>
      <w:bookmarkEnd w:id="205"/>
      <w:r/>
      <w:bookmarkEnd w:id="206"/>
      <w:r/>
      <w:bookmarkStart w:id="261" w:name="_Toc292559372"/>
      <w:r/>
      <w:bookmarkStart w:id="262" w:name="_Toc297120467"/>
      <w:r/>
      <w:bookmarkStart w:id="263" w:name="_Toc280868654"/>
      <w:r/>
      <w:bookmarkStart w:id="264" w:name="_Toc292559877"/>
      <w:r/>
      <w:bookmarkStart w:id="265" w:name="_Toc312677493"/>
      <w:r/>
      <w:bookmarkStart w:id="266" w:name="_Toc296503167"/>
      <w:r/>
      <w:bookmarkStart w:id="267" w:name="_Toc304295556"/>
      <w:r/>
      <w:bookmarkStart w:id="268" w:name="_Toc297216186"/>
      <w:r/>
      <w:bookmarkStart w:id="269" w:name="_Toc300934979"/>
      <w:r/>
      <w:bookmarkStart w:id="270" w:name="_Toc297048353"/>
      <w:r/>
      <w:bookmarkStart w:id="271" w:name="_Toc297123527"/>
      <w:r/>
      <w:bookmarkStart w:id="272" w:name="_Toc296347166"/>
      <w:r/>
      <w:bookmarkStart w:id="273" w:name="_Toc296944506"/>
      <w:r/>
      <w:bookmarkStart w:id="274" w:name="_Toc296891207"/>
      <w:r/>
      <w:bookmarkStart w:id="275" w:name="_Toc280868656"/>
      <w:r/>
      <w:bookmarkStart w:id="276" w:name="_Toc267251424"/>
      <w:r/>
      <w:bookmarkStart w:id="277" w:name="_Toc280868655"/>
      <w:r/>
      <w:bookmarkStart w:id="278" w:name="_Toc312678019"/>
      <w:r/>
      <w:bookmarkStart w:id="279" w:name="_Toc303539136"/>
      <w:r/>
      <w:bookmarkStart w:id="280" w:name="_Toc296346668"/>
      <w:r/>
      <w:bookmarkStart w:id="281" w:name="_Toc296890995"/>
      <w:r>
        <w:rPr>
          <w:rFonts w:hint="eastAsia" w:ascii="宋体" w:hAnsi="宋体" w:eastAsia="宋体" w:cs="宋体"/>
          <w:szCs w:val="21"/>
          <w:highlight w:val="none"/>
        </w:rPr>
        <w:t xml:space="preserve">7.1 材料与工程设备的保管与使用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8"/>
      <w:r/>
      <w:bookmarkEnd w:id="279"/>
      <w:r/>
      <w:bookmarkEnd w:id="280"/>
      <w:r/>
      <w:bookmarkEnd w:id="281"/>
      <w:r/>
      <w:bookmarkStart w:id="282" w:name="_Toc297120468"/>
      <w:r/>
      <w:bookmarkStart w:id="283" w:name="_Toc296891208"/>
      <w:r/>
      <w:bookmarkStart w:id="284" w:name="_Toc297048354"/>
      <w:r/>
      <w:bookmarkStart w:id="285" w:name="_Toc297216187"/>
      <w:r/>
      <w:bookmarkStart w:id="286" w:name="_Toc303539137"/>
      <w:r/>
      <w:bookmarkStart w:id="287" w:name="_Toc312678020"/>
      <w:r/>
      <w:bookmarkStart w:id="288" w:name="_Toc296346669"/>
      <w:r/>
      <w:bookmarkStart w:id="289" w:name="_Toc304295557"/>
      <w:r/>
      <w:bookmarkStart w:id="290" w:name="_Toc296347167"/>
      <w:r/>
      <w:bookmarkStart w:id="291" w:name="_Toc297123528"/>
      <w:r/>
      <w:bookmarkStart w:id="292" w:name="_Toc318581173"/>
      <w:r/>
      <w:bookmarkStart w:id="293" w:name="_Toc292559373"/>
      <w:r/>
      <w:bookmarkStart w:id="294" w:name="_Toc300934980"/>
      <w:r/>
      <w:bookmarkStart w:id="295" w:name="_Toc296944507"/>
      <w:r/>
      <w:bookmarkStart w:id="296" w:name="_Toc312677494"/>
      <w:r/>
      <w:bookmarkStart w:id="297" w:name="_Toc296503168"/>
      <w:r/>
      <w:bookmarkStart w:id="298" w:name="_Toc292559878"/>
      <w:r/>
      <w:bookmarkStart w:id="299" w:name="_Toc296890996"/>
      <w:r>
        <w:rPr>
          <w:rFonts w:hint="eastAsia" w:ascii="宋体" w:hAnsi="宋体" w:eastAsia="宋体" w:cs="宋体"/>
          <w:szCs w:val="21"/>
          <w:highlight w:val="none"/>
        </w:rPr>
        <w:t xml:space="preserve">7.1.1发包人供应的材料设备的保管费用的承担：</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93"/>
      <w:r/>
      <w:bookmarkEnd w:id="298"/>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样品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7.2.1  样品的报送与封存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75"/>
      <w:r/>
      <w:bookmarkEnd w:id="276"/>
      <w:r/>
      <w:bookmarkEnd w:id="277"/>
      <w:r/>
      <w:bookmarkEnd w:id="282"/>
      <w:r/>
      <w:bookmarkEnd w:id="283"/>
      <w:r/>
      <w:bookmarkEnd w:id="284"/>
      <w:r/>
      <w:bookmarkEnd w:id="285"/>
      <w:r/>
      <w:bookmarkEnd w:id="286"/>
      <w:r/>
      <w:bookmarkEnd w:id="287"/>
      <w:r/>
      <w:bookmarkEnd w:id="288"/>
      <w:r/>
      <w:bookmarkEnd w:id="289"/>
      <w:r/>
      <w:bookmarkEnd w:id="290"/>
      <w:r/>
      <w:bookmarkEnd w:id="291"/>
      <w:r/>
      <w:bookmarkEnd w:id="292"/>
      <w:r/>
      <w:bookmarkEnd w:id="294"/>
      <w:r/>
      <w:bookmarkEnd w:id="295"/>
      <w:r/>
      <w:bookmarkEnd w:id="296"/>
      <w:r/>
      <w:bookmarkEnd w:id="297"/>
      <w:r/>
      <w:bookmarkEnd w:id="299"/>
      <w:r/>
      <w:bookmarkStart w:id="300" w:name="_Toc297216192"/>
      <w:r/>
      <w:bookmarkStart w:id="301" w:name="_Toc300934982"/>
      <w:r/>
      <w:bookmarkStart w:id="302" w:name="_Toc303539139"/>
      <w:r/>
      <w:bookmarkStart w:id="303" w:name="_Toc297123533"/>
      <w:r/>
      <w:bookmarkStart w:id="304" w:name="_Toc312678021"/>
      <w:r/>
      <w:bookmarkStart w:id="305" w:name="_Toc304295559"/>
      <w:r/>
      <w:bookmarkStart w:id="306" w:name="_Toc312677495"/>
      <w:r/>
      <w:bookmarkStart w:id="307" w:name="_Toc297120473"/>
      <w:r/>
      <w:bookmarkStart w:id="308" w:name="_Toc297048359"/>
      <w:r/>
      <w:bookmarkStart w:id="309" w:name="_Toc351203641"/>
      <w:r/>
      <w:bookmarkStart w:id="310" w:name="_Toc267251427"/>
      <w:r/>
      <w:bookmarkStart w:id="311" w:name="_Toc267251428"/>
      <w:r/>
      <w:bookmarkStart w:id="312" w:name="_Toc292559883"/>
      <w:r/>
      <w:bookmarkStart w:id="313" w:name="_Toc296891213"/>
      <w:r/>
      <w:bookmarkStart w:id="314" w:name="_Toc296347172"/>
      <w:r/>
      <w:bookmarkStart w:id="315" w:name="_Toc296503173"/>
      <w:r/>
      <w:bookmarkStart w:id="316" w:name="_Toc296346674"/>
      <w:r/>
      <w:bookmarkStart w:id="317" w:name="_Toc292559378"/>
      <w:r/>
      <w:bookmarkStart w:id="318" w:name="_Toc296891001"/>
      <w:r/>
      <w:bookmarkStart w:id="319" w:name="_Toc296944512"/>
      <w:r>
        <w:rPr>
          <w:rFonts w:hint="eastAsia" w:ascii="宋体" w:hAnsi="宋体" w:eastAsia="宋体" w:cs="宋体"/>
          <w:b w:val="0"/>
          <w:sz w:val="21"/>
          <w:szCs w:val="21"/>
          <w:highlight w:val="none"/>
          <w:lang w:val="en-US" w:eastAsia="zh-CN" w:bidi="ar-SA"/>
        </w:rPr>
        <w:t xml:space="preserve">8. 试验与检验</w:t>
      </w:r>
      <w:bookmarkEnd w:id="30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00"/>
      <w:r/>
      <w:bookmarkEnd w:id="301"/>
      <w:r/>
      <w:bookmarkEnd w:id="302"/>
      <w:r/>
      <w:bookmarkEnd w:id="303"/>
      <w:r/>
      <w:bookmarkEnd w:id="304"/>
      <w:r/>
      <w:bookmarkEnd w:id="305"/>
      <w:r/>
      <w:bookmarkEnd w:id="306"/>
      <w:r/>
      <w:bookmarkStart w:id="320" w:name="_Toc297123534"/>
      <w:r/>
      <w:bookmarkStart w:id="321" w:name="_Toc304295560"/>
      <w:r/>
      <w:bookmarkStart w:id="322" w:name="_Toc300934983"/>
      <w:r/>
      <w:bookmarkStart w:id="323" w:name="_Toc303539140"/>
      <w:r/>
      <w:bookmarkStart w:id="324" w:name="_Toc312678022"/>
      <w:r/>
      <w:bookmarkStart w:id="325" w:name="_Toc312677496"/>
      <w:r/>
      <w:bookmarkStart w:id="326" w:name="_Toc297216193"/>
      <w:r>
        <w:rPr>
          <w:rFonts w:hint="eastAsia" w:ascii="宋体" w:hAnsi="宋体" w:eastAsia="宋体" w:cs="宋体"/>
          <w:szCs w:val="21"/>
          <w:highlight w:val="none"/>
        </w:rPr>
        <w:t xml:space="preserve">8.1试验设备与试验人员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20"/>
      <w:r/>
      <w:bookmarkEnd w:id="321"/>
      <w:r/>
      <w:bookmarkEnd w:id="322"/>
      <w:r/>
      <w:bookmarkEnd w:id="323"/>
      <w:r/>
      <w:bookmarkEnd w:id="324"/>
      <w:r/>
      <w:bookmarkEnd w:id="325"/>
      <w:r/>
      <w:bookmarkEnd w:id="326"/>
      <w:r/>
      <w:bookmarkStart w:id="327" w:name="_Toc300934984"/>
      <w:r/>
      <w:bookmarkStart w:id="328" w:name="_Toc312677497"/>
      <w:r/>
      <w:bookmarkStart w:id="329" w:name="_Toc297216194"/>
      <w:r/>
      <w:bookmarkStart w:id="330" w:name="_Toc312678023"/>
      <w:r/>
      <w:bookmarkStart w:id="331" w:name="_Toc297123535"/>
      <w:r/>
      <w:bookmarkStart w:id="332" w:name="_Toc303539141"/>
      <w:r/>
      <w:bookmarkStart w:id="333" w:name="_Toc318581174"/>
      <w:r/>
      <w:bookmarkStart w:id="334" w:name="_Toc304295561"/>
      <w:r>
        <w:rPr>
          <w:rFonts w:hint="eastAsia" w:ascii="宋体" w:hAnsi="宋体" w:eastAsia="宋体" w:cs="宋体"/>
          <w:szCs w:val="21"/>
          <w:highlight w:val="none"/>
        </w:rPr>
        <w:t xml:space="preserve">8.1.1 试验设备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327"/>
      <w:r/>
      <w:bookmarkEnd w:id="328"/>
      <w:r/>
      <w:bookmarkEnd w:id="329"/>
      <w:r/>
      <w:bookmarkEnd w:id="330"/>
      <w:r/>
      <w:bookmarkEnd w:id="331"/>
      <w:r/>
      <w:bookmarkEnd w:id="332"/>
      <w:r/>
      <w:bookmarkEnd w:id="334"/>
      <w:r/>
      <w:bookmarkStart w:id="335" w:name="_Toc297216195"/>
      <w:r/>
      <w:bookmarkStart w:id="336" w:name="_Toc312678024"/>
      <w:r/>
      <w:bookmarkStart w:id="337" w:name="_Toc300934985"/>
      <w:r/>
      <w:bookmarkStart w:id="338" w:name="_Toc304295562"/>
      <w:r/>
      <w:bookmarkStart w:id="339" w:name="_Toc303539142"/>
      <w:r/>
      <w:bookmarkStart w:id="340" w:name="_Toc312677498"/>
      <w:r/>
      <w:bookmarkStart w:id="341" w:name="_Toc297123536"/>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  暂无，其他按通用条款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8.2 现场工艺试验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07"/>
      <w:r/>
      <w:bookmarkEnd w:id="308"/>
      <w:r/>
      <w:bookmarkEnd w:id="310"/>
      <w:r/>
      <w:bookmarkEnd w:id="311"/>
      <w:r/>
      <w:bookmarkEnd w:id="312"/>
      <w:r/>
      <w:bookmarkEnd w:id="313"/>
      <w:r/>
      <w:bookmarkEnd w:id="314"/>
      <w:r/>
      <w:bookmarkEnd w:id="315"/>
      <w:r/>
      <w:bookmarkEnd w:id="316"/>
      <w:r/>
      <w:bookmarkEnd w:id="317"/>
      <w:r/>
      <w:bookmarkEnd w:id="318"/>
      <w:r/>
      <w:bookmarkEnd w:id="319"/>
      <w:r/>
      <w:bookmarkEnd w:id="333"/>
      <w:r/>
      <w:bookmarkEnd w:id="335"/>
      <w:r/>
      <w:bookmarkEnd w:id="336"/>
      <w:r/>
      <w:bookmarkEnd w:id="337"/>
      <w:r/>
      <w:bookmarkEnd w:id="338"/>
      <w:r/>
      <w:bookmarkEnd w:id="339"/>
      <w:r/>
      <w:bookmarkEnd w:id="340"/>
      <w:r/>
      <w:bookmarkEnd w:id="341"/>
      <w:r/>
      <w:bookmarkStart w:id="342" w:name="_Toc296503193"/>
      <w:r/>
      <w:bookmarkStart w:id="343" w:name="_Toc297123540"/>
      <w:r/>
      <w:bookmarkStart w:id="344" w:name="_Toc296944532"/>
      <w:r/>
      <w:bookmarkStart w:id="345" w:name="_Toc303539146"/>
      <w:r/>
      <w:bookmarkStart w:id="346" w:name="_Toc304295566"/>
      <w:r/>
      <w:bookmarkStart w:id="347" w:name="_Toc297216199"/>
      <w:r/>
      <w:bookmarkStart w:id="348" w:name="_Toc297048379"/>
      <w:r/>
      <w:bookmarkStart w:id="349" w:name="_Toc292559903"/>
      <w:r/>
      <w:bookmarkStart w:id="350" w:name="_Toc296891233"/>
      <w:r/>
      <w:bookmarkStart w:id="351" w:name="_Toc300934989"/>
      <w:r/>
      <w:bookmarkStart w:id="352" w:name="_Toc351203642"/>
      <w:r/>
      <w:bookmarkStart w:id="353" w:name="_Toc296347192"/>
      <w:r/>
      <w:bookmarkStart w:id="354" w:name="_Toc312677499"/>
      <w:r/>
      <w:bookmarkStart w:id="355" w:name="_Toc312678025"/>
      <w:r/>
      <w:bookmarkStart w:id="356" w:name="_Toc267251442"/>
      <w:r/>
      <w:bookmarkStart w:id="357" w:name="_Toc267251435"/>
      <w:r/>
      <w:bookmarkStart w:id="358" w:name="_Toc267251441"/>
      <w:r/>
      <w:bookmarkStart w:id="359" w:name="_Toc267251440"/>
      <w:r/>
      <w:bookmarkStart w:id="360" w:name="_Toc267251439"/>
      <w:r/>
      <w:bookmarkStart w:id="361" w:name="_Toc267251433"/>
      <w:r/>
      <w:bookmarkStart w:id="362" w:name="_Toc296891021"/>
      <w:r/>
      <w:bookmarkStart w:id="363" w:name="_Toc267251437"/>
      <w:r/>
      <w:bookmarkStart w:id="364" w:name="_Toc297120493"/>
      <w:r/>
      <w:bookmarkStart w:id="365" w:name="_Toc296346694"/>
      <w:r/>
      <w:bookmarkStart w:id="366" w:name="_Toc292559398"/>
      <w:r>
        <w:rPr>
          <w:rFonts w:hint="eastAsia" w:ascii="宋体" w:hAnsi="宋体" w:eastAsia="宋体" w:cs="宋体"/>
          <w:b w:val="0"/>
          <w:sz w:val="21"/>
          <w:szCs w:val="21"/>
          <w:highlight w:val="none"/>
          <w:lang w:val="en-US" w:eastAsia="zh-CN" w:bidi="ar-SA"/>
        </w:rPr>
        <w:t xml:space="preserve">9. 变更</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62"/>
      <w:r/>
      <w:bookmarkEnd w:id="364"/>
      <w:r/>
      <w:bookmarkEnd w:id="365"/>
      <w:r/>
      <w:bookmarkEnd w:id="36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54"/>
      <w:r/>
      <w:bookmarkEnd w:id="355"/>
      <w:r/>
      <w:bookmarkStart w:id="367" w:name="_Toc296944533"/>
      <w:r/>
      <w:bookmarkStart w:id="368" w:name="_Toc304295567"/>
      <w:r/>
      <w:bookmarkStart w:id="369" w:name="_Toc296346695"/>
      <w:r/>
      <w:bookmarkStart w:id="370" w:name="_Toc292559399"/>
      <w:r/>
      <w:bookmarkStart w:id="371" w:name="_Toc297123541"/>
      <w:r/>
      <w:bookmarkStart w:id="372" w:name="_Toc312678026"/>
      <w:r/>
      <w:bookmarkStart w:id="373" w:name="_Toc297216200"/>
      <w:r/>
      <w:bookmarkStart w:id="374" w:name="_Toc297120494"/>
      <w:r/>
      <w:bookmarkStart w:id="375" w:name="_Toc296347193"/>
      <w:r/>
      <w:bookmarkStart w:id="376" w:name="_Toc296891022"/>
      <w:r/>
      <w:bookmarkStart w:id="377" w:name="_Toc312677500"/>
      <w:r/>
      <w:bookmarkStart w:id="378" w:name="_Toc300934990"/>
      <w:r/>
      <w:bookmarkStart w:id="379" w:name="_Toc292559904"/>
      <w:r/>
      <w:bookmarkStart w:id="380" w:name="_Toc303539147"/>
      <w:r/>
      <w:bookmarkStart w:id="381" w:name="_Toc296891234"/>
      <w:r/>
      <w:bookmarkStart w:id="382" w:name="_Toc297048380"/>
      <w:r/>
      <w:bookmarkStart w:id="383" w:name="_Toc296503194"/>
      <w:r>
        <w:rPr>
          <w:rFonts w:hint="eastAsia" w:ascii="宋体" w:hAnsi="宋体" w:eastAsia="宋体" w:cs="宋体"/>
          <w:szCs w:val="21"/>
          <w:highlight w:val="none"/>
        </w:rPr>
        <w:t xml:space="preserve">9.1变更的范围</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关于变更的范围的约定：</w:t>
      </w:r>
      <w:r>
        <w:rPr>
          <w:rFonts w:hint="eastAsia" w:ascii="宋体" w:hAnsi="宋体" w:eastAsia="宋体" w:cs="宋体"/>
          <w:b w:val="0"/>
          <w:sz w:val="21"/>
          <w:szCs w:val="21"/>
          <w:highlight w:val="non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（1）经审核，得到发包人、监理、设计单位书面认可的设计变更；</w:t>
      </w:r>
      <w:r>
        <w:rPr>
          <w:rFonts w:hint="eastAsia" w:ascii="宋体" w:hAnsi="宋体" w:eastAsia="宋体" w:cs="宋体"/>
          <w:b w:val="0"/>
          <w:sz w:val="21"/>
          <w:szCs w:val="21"/>
          <w:highlight w:val="none"/>
          <w:u w:val="singl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（2）由承包人提出，经过发包人、跟踪审计（如有）和监理、设计单位共同认可的工程签证、工程联系单。</w:t>
      </w:r>
      <w:r>
        <w:rPr>
          <w:rFonts w:hint="eastAsia" w:ascii="宋体" w:hAnsi="宋体" w:eastAsia="宋体" w:cs="宋体"/>
          <w:b w:val="0"/>
          <w:sz w:val="21"/>
          <w:szCs w:val="21"/>
          <w:highlight w:val="none"/>
          <w:u w:val="singl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 变更估价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9.2.1 变更估价原则</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384" w:name="_Toc303539150"/>
      <w:r/>
      <w:bookmarkStart w:id="385" w:name="_Toc300934993"/>
      <w:r/>
      <w:bookmarkStart w:id="386" w:name="_Toc296891025"/>
      <w:r/>
      <w:bookmarkStart w:id="387" w:name="_Toc297120497"/>
      <w:r/>
      <w:bookmarkStart w:id="388" w:name="_Toc292559907"/>
      <w:r/>
      <w:bookmarkStart w:id="389" w:name="_Toc296944536"/>
      <w:r/>
      <w:bookmarkStart w:id="390" w:name="_Toc292559402"/>
      <w:r/>
      <w:bookmarkStart w:id="391" w:name="_Toc297048383"/>
      <w:r/>
      <w:bookmarkStart w:id="392" w:name="_Toc296346698"/>
      <w:r/>
      <w:bookmarkStart w:id="393" w:name="_Toc297123544"/>
      <w:r/>
      <w:bookmarkStart w:id="394" w:name="_Toc296503197"/>
      <w:r/>
      <w:bookmarkStart w:id="395" w:name="_Toc296891237"/>
      <w:r/>
      <w:bookmarkStart w:id="396" w:name="_Toc296347196"/>
      <w:r/>
      <w:bookmarkStart w:id="397" w:name="_Toc297216203"/>
      <w:r/>
      <w:bookmarkStart w:id="398" w:name="_Toc312678029"/>
      <w:r/>
      <w:bookmarkStart w:id="399" w:name="_Toc304295570"/>
      <w:r/>
      <w:bookmarkStart w:id="400" w:name="_Toc312677503"/>
      <w:r>
        <w:rPr>
          <w:rFonts w:hint="eastAsia" w:ascii="宋体" w:hAnsi="宋体" w:eastAsia="宋体" w:cs="宋体"/>
          <w:szCs w:val="21"/>
          <w:highlight w:val="none"/>
        </w:rPr>
        <w:t xml:space="preserve">9.3承</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401" w:name="_Toc296347202"/>
      <w:r/>
      <w:bookmarkStart w:id="402" w:name="_Toc292559408"/>
      <w:r/>
      <w:bookmarkStart w:id="403" w:name="_Toc296944542"/>
      <w:r/>
      <w:bookmarkStart w:id="404" w:name="_Toc300934994"/>
      <w:r/>
      <w:bookmarkStart w:id="405" w:name="_Toc303539151"/>
      <w:r/>
      <w:bookmarkStart w:id="406" w:name="_Toc297123545"/>
      <w:r/>
      <w:bookmarkStart w:id="407" w:name="_Toc297216204"/>
      <w:r/>
      <w:bookmarkStart w:id="408" w:name="_Toc297120503"/>
      <w:r/>
      <w:bookmarkStart w:id="409" w:name="_Toc296891243"/>
      <w:r/>
      <w:bookmarkStart w:id="410" w:name="_Toc297048389"/>
      <w:r/>
      <w:bookmarkStart w:id="411" w:name="_Toc296346704"/>
      <w:r/>
      <w:bookmarkStart w:id="412" w:name="_Toc296503203"/>
      <w:r/>
      <w:bookmarkStart w:id="413" w:name="_Toc292559913"/>
      <w:r/>
      <w:bookmarkStart w:id="414" w:name="_Toc296891031"/>
      <w:r>
        <w:rPr>
          <w:rFonts w:hint="eastAsia" w:ascii="宋体" w:hAnsi="宋体" w:eastAsia="宋体" w:cs="宋体"/>
          <w:szCs w:val="21"/>
          <w:highlight w:val="none"/>
        </w:rPr>
        <w:t xml:space="preserve">包人的合理化建议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415" w:name="_Toc292559409"/>
      <w:r/>
      <w:bookmarkStart w:id="416" w:name="_Toc296891032"/>
      <w:r/>
      <w:bookmarkStart w:id="417" w:name="_Toc297120504"/>
      <w:r/>
      <w:bookmarkStart w:id="418" w:name="_Toc296944543"/>
      <w:r/>
      <w:bookmarkStart w:id="419" w:name="_Toc297216205"/>
      <w:r/>
      <w:bookmarkStart w:id="420" w:name="_Toc312678030"/>
      <w:r/>
      <w:bookmarkStart w:id="421" w:name="_Toc296347203"/>
      <w:r/>
      <w:bookmarkStart w:id="422" w:name="_Toc292559914"/>
      <w:r/>
      <w:bookmarkStart w:id="423" w:name="_Toc297048390"/>
      <w:r/>
      <w:bookmarkStart w:id="424" w:name="_Toc318581175"/>
      <w:r/>
      <w:bookmarkStart w:id="425" w:name="_Toc297123546"/>
      <w:r/>
      <w:bookmarkStart w:id="426" w:name="_Toc296503204"/>
      <w:r/>
      <w:bookmarkStart w:id="427" w:name="_Toc304295571"/>
      <w:r/>
      <w:bookmarkStart w:id="428" w:name="_Toc312677504"/>
      <w:r/>
      <w:bookmarkStart w:id="429" w:name="_Toc296891244"/>
      <w:r/>
      <w:bookmarkStart w:id="430" w:name="_Toc303539152"/>
      <w:r/>
      <w:bookmarkStart w:id="431" w:name="_Toc300934995"/>
      <w:r/>
      <w:bookmarkStart w:id="432" w:name="_Toc296346705"/>
      <w:r>
        <w:rPr>
          <w:rFonts w:hint="eastAsia" w:ascii="宋体" w:hAnsi="宋体" w:eastAsia="宋体" w:cs="宋体"/>
          <w:szCs w:val="21"/>
          <w:highlight w:val="none"/>
        </w:rPr>
        <w:t xml:space="preserve">包人提出的合理化建议降低了合同价格或者提高了工程经济效益的奖励方法和金额为：</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Start w:id="433" w:name="_Toc296503199"/>
      <w:r/>
      <w:bookmarkStart w:id="434" w:name="_Toc297216207"/>
      <w:r/>
      <w:bookmarkStart w:id="435" w:name="_Toc296944538"/>
      <w:r/>
      <w:bookmarkStart w:id="436" w:name="_Toc292559404"/>
      <w:r/>
      <w:bookmarkStart w:id="437" w:name="_Toc296347198"/>
      <w:r/>
      <w:bookmarkStart w:id="438" w:name="_Toc312678033"/>
      <w:r/>
      <w:bookmarkStart w:id="439" w:name="_Toc296891027"/>
      <w:r/>
      <w:bookmarkStart w:id="440" w:name="_Toc297120499"/>
      <w:r/>
      <w:bookmarkStart w:id="441" w:name="_Toc292559909"/>
      <w:r/>
      <w:bookmarkStart w:id="442" w:name="_Toc300934997"/>
      <w:r/>
      <w:bookmarkStart w:id="443" w:name="_Toc303539154"/>
      <w:r/>
      <w:bookmarkStart w:id="444" w:name="_Toc296346700"/>
      <w:r/>
      <w:bookmarkStart w:id="445" w:name="_Toc297048385"/>
      <w:r/>
      <w:bookmarkStart w:id="446" w:name="_Toc312677507"/>
      <w:r/>
      <w:bookmarkStart w:id="447" w:name="_Toc296891239"/>
      <w:r/>
      <w:bookmarkStart w:id="448" w:name="_Toc297123548"/>
      <w:r/>
      <w:bookmarkStart w:id="449" w:name="_Toc304295574"/>
      <w:r>
        <w:rPr>
          <w:rFonts w:hint="eastAsia" w:ascii="宋体" w:hAnsi="宋体" w:eastAsia="宋体" w:cs="宋体"/>
          <w:szCs w:val="21"/>
          <w:highlight w:val="none"/>
        </w:rPr>
        <w:t xml:space="preserve">9.4暂估价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szCs w:val="21"/>
          <w:highlight w:val="none"/>
        </w:rPr>
        <w:t xml:space="preserve">暂</w:t>
      </w:r>
      <w:bookmarkStart w:id="450" w:name="_Toc318581176"/>
      <w:r/>
      <w:bookmarkStart w:id="451" w:name="_Toc312678034"/>
      <w:r/>
      <w:bookmarkStart w:id="452" w:name="_Toc312677508"/>
      <w:r>
        <w:rPr>
          <w:rFonts w:hint="eastAsia" w:ascii="宋体" w:hAnsi="宋体" w:eastAsia="宋体" w:cs="宋体"/>
          <w:szCs w:val="21"/>
          <w:highlight w:val="none"/>
        </w:rPr>
        <w:t xml:space="preserve">估价材料和工程设备的明细详见附件：《暂估价一览表》。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0"/>
      <w:r/>
      <w:bookmarkEnd w:id="451"/>
      <w:r/>
      <w:bookmarkEnd w:id="452"/>
      <w:r/>
      <w:bookmarkStart w:id="453" w:name="_Toc318581177"/>
      <w:r/>
      <w:bookmarkStart w:id="454" w:name="_Toc312677509"/>
      <w:r/>
      <w:bookmarkStart w:id="455" w:name="_Toc312678035"/>
      <w:r>
        <w:rPr>
          <w:rFonts w:hint="eastAsia" w:ascii="宋体" w:hAnsi="宋体" w:eastAsia="宋体" w:cs="宋体"/>
          <w:szCs w:val="21"/>
          <w:highlight w:val="none"/>
        </w:rPr>
        <w:t xml:space="preserve">9.5.1 依法必须招标的暂估价项目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3"/>
      <w:r/>
      <w:bookmarkEnd w:id="454"/>
      <w:r/>
      <w:bookmarkEnd w:id="455"/>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9.5.2 不属于依法必须招标的暂估价项目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 种方式确定。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9.6 暂列金额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456" w:name="_Toc351203643"/>
      <w:r>
        <w:rPr>
          <w:rFonts w:hint="eastAsia" w:ascii="宋体" w:hAnsi="宋体" w:eastAsia="宋体" w:cs="宋体"/>
          <w:b w:val="0"/>
          <w:sz w:val="21"/>
          <w:szCs w:val="21"/>
          <w:highlight w:val="none"/>
          <w:lang w:val="en-US" w:eastAsia="zh-CN" w:bidi="ar-SA"/>
        </w:rPr>
        <w:t xml:space="preserve">10. 价格调整</w:t>
      </w:r>
      <w:bookmarkEnd w:id="45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Start w:id="457" w:name="_Toc292559406"/>
      <w:r/>
      <w:bookmarkStart w:id="458" w:name="_Toc296503201"/>
      <w:r/>
      <w:bookmarkStart w:id="459" w:name="_Toc297123550"/>
      <w:r/>
      <w:bookmarkStart w:id="460" w:name="_Toc300935000"/>
      <w:r/>
      <w:bookmarkStart w:id="461" w:name="_Toc312678039"/>
      <w:r/>
      <w:bookmarkStart w:id="462" w:name="_Toc296891029"/>
      <w:r/>
      <w:bookmarkStart w:id="463" w:name="_Toc296346702"/>
      <w:r/>
      <w:bookmarkStart w:id="464" w:name="_Toc297120501"/>
      <w:r/>
      <w:bookmarkStart w:id="465" w:name="_Toc303539157"/>
      <w:r/>
      <w:bookmarkStart w:id="466" w:name="_Toc297216209"/>
      <w:r/>
      <w:bookmarkStart w:id="467" w:name="_Toc296347200"/>
      <w:r/>
      <w:bookmarkStart w:id="468" w:name="_Toc304295577"/>
      <w:r/>
      <w:bookmarkStart w:id="469" w:name="_Toc292559911"/>
      <w:r/>
      <w:bookmarkStart w:id="470" w:name="_Toc296891241"/>
      <w:r/>
      <w:bookmarkStart w:id="471" w:name="_Toc296944540"/>
      <w:r/>
      <w:bookmarkStart w:id="472" w:name="_Toc297048387"/>
      <w:r>
        <w:rPr>
          <w:rFonts w:hint="eastAsia" w:ascii="宋体" w:hAnsi="宋体" w:eastAsia="宋体" w:cs="宋体"/>
          <w:szCs w:val="21"/>
          <w:highlight w:val="none"/>
        </w:rPr>
        <w:t xml:space="preserve">10.1 市场价格波动引起的调整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种方式对合同价格进行调整：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（1）关于基准价格的约定：</w:t>
      </w:r>
      <w:r>
        <w:rPr>
          <w:rFonts w:hint="eastAsia" w:ascii="宋体" w:hAnsi="宋体" w:eastAsia="宋体" w:cs="宋体"/>
          <w:szCs w:val="21"/>
          <w:highlight w:val="none"/>
          <w:u w:val="single"/>
        </w:rPr>
        <w:t xml:space="preserve">  材料、工程设备价格变化的价款调整按照发包人提供的基准价格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57"/>
      <w:r/>
      <w:bookmarkEnd w:id="358"/>
      <w:r/>
      <w:bookmarkEnd w:id="359"/>
      <w:r/>
      <w:bookmarkEnd w:id="360"/>
      <w:r/>
      <w:bookmarkEnd w:id="361"/>
      <w:r/>
      <w:bookmarkEnd w:id="363"/>
      <w:r/>
      <w:bookmarkStart w:id="473" w:name="_Toc296346706"/>
      <w:r/>
      <w:bookmarkStart w:id="474" w:name="_Toc296944544"/>
      <w:r/>
      <w:bookmarkStart w:id="475" w:name="_Toc292559915"/>
      <w:r/>
      <w:bookmarkStart w:id="476" w:name="_Toc296503205"/>
      <w:r/>
      <w:bookmarkStart w:id="477" w:name="_Toc296347204"/>
      <w:r/>
      <w:bookmarkStart w:id="478" w:name="_Toc351203644"/>
      <w:r/>
      <w:bookmarkStart w:id="479" w:name="_Toc304295579"/>
      <w:r/>
      <w:bookmarkStart w:id="480" w:name="_Toc300935002"/>
      <w:r/>
      <w:bookmarkStart w:id="481" w:name="_Toc297123552"/>
      <w:r/>
      <w:bookmarkStart w:id="482" w:name="_Toc312678040"/>
      <w:r/>
      <w:bookmarkStart w:id="483" w:name="_Toc297216211"/>
      <w:r/>
      <w:bookmarkStart w:id="484" w:name="_Toc303539159"/>
      <w:r/>
      <w:bookmarkStart w:id="485" w:name="_Toc297120505"/>
      <w:r/>
      <w:bookmarkStart w:id="486" w:name="_Toc297048391"/>
      <w:r/>
      <w:bookmarkStart w:id="487" w:name="_Toc296891033"/>
      <w:r/>
      <w:bookmarkStart w:id="488" w:name="_Toc296891245"/>
      <w:r/>
      <w:bookmarkStart w:id="489" w:name="_Toc292559410"/>
      <w:r>
        <w:rPr>
          <w:rFonts w:hint="eastAsia" w:ascii="宋体" w:hAnsi="宋体" w:eastAsia="宋体" w:cs="宋体"/>
          <w:b w:val="0"/>
          <w:sz w:val="21"/>
          <w:szCs w:val="21"/>
          <w:highlight w:val="none"/>
          <w:lang w:val="en-US" w:eastAsia="zh-CN" w:bidi="ar-SA"/>
        </w:rPr>
        <w:t xml:space="preserve">11. </w:t>
      </w:r>
      <w:bookmarkEnd w:id="473"/>
      <w:r/>
      <w:bookmarkEnd w:id="474"/>
      <w:r/>
      <w:bookmarkEnd w:id="475"/>
      <w:r/>
      <w:bookmarkEnd w:id="476"/>
      <w:r/>
      <w:bookmarkEnd w:id="477"/>
      <w:r/>
      <w:bookmarkEnd w:id="485"/>
      <w:r/>
      <w:bookmarkEnd w:id="486"/>
      <w:r/>
      <w:bookmarkEnd w:id="487"/>
      <w:r/>
      <w:bookmarkEnd w:id="488"/>
      <w:r/>
      <w:bookmarkEnd w:id="489"/>
      <w:r>
        <w:rPr>
          <w:rFonts w:hint="eastAsia" w:ascii="宋体" w:hAnsi="宋体" w:eastAsia="宋体" w:cs="宋体"/>
          <w:b w:val="0"/>
          <w:sz w:val="21"/>
          <w:szCs w:val="21"/>
          <w:highlight w:val="none"/>
          <w:lang w:val="en-US" w:eastAsia="zh-CN" w:bidi="ar-SA"/>
        </w:rPr>
        <w:t xml:space="preserve">合同价格、计量与支付</w:t>
      </w:r>
      <w:bookmarkEnd w:id="478"/>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479"/>
      <w:r/>
      <w:bookmarkEnd w:id="480"/>
      <w:r/>
      <w:bookmarkEnd w:id="481"/>
      <w:r/>
      <w:bookmarkEnd w:id="482"/>
      <w:r/>
      <w:bookmarkEnd w:id="483"/>
      <w:r/>
      <w:bookmarkEnd w:id="484"/>
      <w:r/>
      <w:bookmarkStart w:id="490" w:name="_Toc296347205"/>
      <w:r/>
      <w:bookmarkStart w:id="491" w:name="_Toc297120506"/>
      <w:r/>
      <w:bookmarkStart w:id="492" w:name="_Toc296891034"/>
      <w:r/>
      <w:bookmarkStart w:id="493" w:name="_Toc296944545"/>
      <w:r/>
      <w:bookmarkStart w:id="494" w:name="_Toc297048392"/>
      <w:r/>
      <w:bookmarkStart w:id="495" w:name="_Toc296503206"/>
      <w:r/>
      <w:bookmarkStart w:id="496" w:name="_Toc303539160"/>
      <w:r/>
      <w:bookmarkStart w:id="497" w:name="_Toc312678041"/>
      <w:r/>
      <w:bookmarkStart w:id="498" w:name="_Toc300935003"/>
      <w:r/>
      <w:bookmarkStart w:id="499" w:name="_Toc297216212"/>
      <w:r/>
      <w:bookmarkStart w:id="500" w:name="_Toc304295580"/>
      <w:r/>
      <w:bookmarkStart w:id="501" w:name="_Toc297123553"/>
      <w:r/>
      <w:bookmarkStart w:id="502" w:name="_Toc267251461"/>
      <w:r/>
      <w:bookmarkStart w:id="503" w:name="_Toc292559411"/>
      <w:r/>
      <w:bookmarkStart w:id="504" w:name="_Toc296346707"/>
      <w:r/>
      <w:bookmarkStart w:id="505" w:name="_Toc296891246"/>
      <w:r/>
      <w:bookmarkStart w:id="506" w:name="_Toc292559916"/>
      <w:r>
        <w:rPr>
          <w:rFonts w:hint="eastAsia" w:ascii="宋体" w:hAnsi="宋体" w:eastAsia="宋体" w:cs="宋体"/>
          <w:szCs w:val="21"/>
          <w:highlight w:val="none"/>
        </w:rPr>
        <w:t xml:space="preserve">11.1 合</w:t>
      </w:r>
      <w:bookmarkEnd w:id="502"/>
      <w:r/>
      <w:bookmarkEnd w:id="503"/>
      <w:r/>
      <w:bookmarkEnd w:id="506"/>
      <w:r>
        <w:rPr>
          <w:rFonts w:hint="eastAsia" w:ascii="宋体" w:hAnsi="宋体" w:eastAsia="宋体" w:cs="宋体"/>
          <w:szCs w:val="21"/>
          <w:highlight w:val="none"/>
        </w:rPr>
        <w:t xml:space="preserve">同价</w:t>
      </w:r>
      <w:bookmarkEnd w:id="490"/>
      <w:r/>
      <w:bookmarkEnd w:id="491"/>
      <w:r/>
      <w:bookmarkEnd w:id="492"/>
      <w:r/>
      <w:bookmarkEnd w:id="493"/>
      <w:r/>
      <w:bookmarkEnd w:id="494"/>
      <w:r/>
      <w:bookmarkEnd w:id="495"/>
      <w:r/>
      <w:bookmarkEnd w:id="504"/>
      <w:r/>
      <w:bookmarkEnd w:id="505"/>
      <w:r>
        <w:rPr>
          <w:rFonts w:hint="eastAsia" w:ascii="宋体" w:hAnsi="宋体" w:eastAsia="宋体" w:cs="宋体"/>
          <w:szCs w:val="21"/>
          <w:highlight w:val="none"/>
        </w:rPr>
        <w:t xml:space="preserve">格形式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96"/>
      <w:r/>
      <w:bookmarkEnd w:id="497"/>
      <w:r/>
      <w:bookmarkEnd w:id="498"/>
      <w:r/>
      <w:bookmarkEnd w:id="499"/>
      <w:r/>
      <w:bookmarkEnd w:id="500"/>
      <w:r/>
      <w:bookmarkEnd w:id="501"/>
      <w:r>
        <w:rPr>
          <w:rFonts w:hint="eastAsia" w:ascii="宋体" w:hAnsi="宋体" w:eastAsia="宋体" w:cs="宋体"/>
          <w:szCs w:val="21"/>
          <w:highlight w:val="none"/>
        </w:rPr>
        <w:t xml:space="preserve">1、单价合同。</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szCs w:val="21"/>
          <w:highlight w:val="none"/>
          <w:u w:val="single"/>
          <w:lang w:eastAsia="zh-CN"/>
        </w:rPr>
        <w:t xml:space="preserve">材料价格风险执行省建设厅《关于加强市政公用材料价格风险控制的指导意见》苏建价（2008）67号文件规定执行；人工工资单价</w:t>
      </w:r>
      <w:r>
        <w:rPr>
          <w:rFonts w:hint="eastAsia" w:ascii="宋体" w:hAnsi="宋体" w:eastAsia="宋体" w:cs="宋体"/>
          <w:szCs w:val="21"/>
          <w:highlight w:val="none"/>
          <w:u w:val="single"/>
          <w:lang w:val="en-US" w:eastAsia="zh-CN"/>
        </w:rPr>
        <w:t xml:space="preserve">按江宁区相关规定调整</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（2）变化幅度10%（含）以内的施工机械使用费的风险；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（3）投标人根据自身技术水平、管理、经营状况能够自主控制的风险。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（4）现场条件不利的风险（包括场地环境、基础设施、气候风险影响）。</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（5）投标人根据现场情况和各类资料能够采取或应当采取的各类措施和方案的风险。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风险费用的计算方法：</w:t>
      </w:r>
      <w:r>
        <w:rPr>
          <w:rFonts w:hint="eastAsia" w:ascii="宋体" w:hAnsi="宋体" w:eastAsia="宋体" w:cs="宋体"/>
          <w:szCs w:val="21"/>
          <w:highlight w:val="none"/>
          <w:u w:val="single"/>
          <w:lang w:eastAsia="zh-CN"/>
        </w:rPr>
        <w:t xml:space="preserve">以上风险费用已含在合同单价内，不再另行计取。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szCs w:val="21"/>
          <w:highlight w:val="none"/>
          <w:u w:val="single"/>
          <w:lang w:eastAsia="zh-CN"/>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风险范围以外合同价格的调整方法：</w:t>
      </w:r>
      <w:r>
        <w:rPr>
          <w:rFonts w:hint="eastAsia" w:ascii="宋体" w:hAnsi="宋体" w:eastAsia="宋体" w:cs="宋体"/>
          <w:szCs w:val="21"/>
          <w:highlight w:val="none"/>
          <w:u w:val="single"/>
          <w:lang w:eastAsia="zh-CN"/>
        </w:rPr>
        <w:t xml:space="preserve">工程量按施工中实际施工图纸+签证+变更计算，招标时工程量清单未施工的项目，竣工价款结算时应予以扣除（包括措施费），综合单价原则上按合同单价（投标单价）执行，执行方法如下：</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1）合同履行期间，由于招标工程量清单中缺项、因工程变更引起已标价工程量清单项目或其工程数量发生变化时，应按照下列规定调整：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A、已标价工程量清单中有适用于变更工程项目的，应采用该项目的单价。如上述变化引起相关措施项目发生变化时，工程量增加的措施项目费调增，工程量减少的措施项目费调减。</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B、已标价工程量清单中没有适用但有类似于变更工程项目的，可在合理范围内参照类似项目的单价。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szCs w:val="21"/>
          <w:highlight w:val="none"/>
          <w:u w:val="single"/>
          <w:lang w:eastAsia="zh-CN"/>
        </w:rPr>
        <w:tab/>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（2）政策性调整的风险结算：至本工程投标截止日前28天，其后国家的法律、法规、规章和政策发生变化时，应按省级或行业建设主管部门或其授权的工程造价管理机构发布的规定调整合同价款。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（3）若施工中出现施工图纸（含设计变更）与工程量清单项目特征描述不符的，发、承包人双方应按新的项目特征确定相应工程量清单项目的综合单价。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A、采用单价计算的措施项目费，应按照实际发生变化的措施项目，按照本款中第1）条的规定确定单价。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B、按总价（或系数）计算的措施项目费，按照实际发生变化的措施项目调整，但应考虑承包人报价浮动因素，即调整金额按照实际调整金额乘以本款中第1）条规定的承包人报价浮动率计算。</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如果承包人未事先将拟实施的方案提交给发包人确认，则应视为工程变更不引起措施项目费的调整或承包人放弃调整措施项目费的权利。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承包人达到招标文件关于现场安全文明施工奖励标准的，发包人按要求支付奖励费用，未达到招标文件要求的，则按承包人所达到的创建目标支付奖励费用。</w:t>
      </w:r>
      <w:r>
        <w:rPr>
          <w:rFonts w:hint="eastAsia" w:ascii="宋体" w:hAnsi="宋体" w:eastAsia="宋体" w:cs="宋体"/>
          <w:szCs w:val="21"/>
          <w:highlight w:val="none"/>
          <w:u w:val="single"/>
          <w:lang w:eastAsia="zh-CN"/>
        </w:rPr>
      </w:r>
      <w:r/>
    </w:p>
    <w:p>
      <w:pPr>
        <w:pStyle w:val="887"/>
        <w:ind w:firstLine="420"/>
        <w:spacing w:line="360" w:lineRule="auto"/>
        <w:rPr>
          <w:rFonts w:hint="eastAsia" w:ascii="宋体" w:hAnsi="宋体" w:eastAsia="宋体" w:cs="宋体"/>
          <w:szCs w:val="21"/>
          <w:highlight w:val="none"/>
        </w:rPr>
      </w:pPr>
      <w:r/>
      <w:bookmarkStart w:id="507" w:name="_Toc297216213"/>
      <w:r/>
      <w:bookmarkStart w:id="508" w:name="_Toc296347206"/>
      <w:r/>
      <w:bookmarkStart w:id="509" w:name="_Toc296891035"/>
      <w:r/>
      <w:bookmarkStart w:id="510" w:name="_Toc296891247"/>
      <w:r/>
      <w:bookmarkStart w:id="511" w:name="_Toc292559917"/>
      <w:r/>
      <w:bookmarkStart w:id="512" w:name="_Toc296346708"/>
      <w:r/>
      <w:bookmarkStart w:id="513" w:name="_Toc297120507"/>
      <w:r/>
      <w:bookmarkStart w:id="514" w:name="_Toc296503207"/>
      <w:r/>
      <w:bookmarkStart w:id="515" w:name="_Toc292559412"/>
      <w:r/>
      <w:bookmarkStart w:id="516" w:name="_Toc296944546"/>
      <w:r/>
      <w:bookmarkStart w:id="517" w:name="_Toc297048393"/>
      <w:r/>
      <w:bookmarkStart w:id="518" w:name="_Toc303539161"/>
      <w:r/>
      <w:bookmarkStart w:id="519" w:name="_Toc300935004"/>
      <w:r/>
      <w:bookmarkStart w:id="520" w:name="_Toc304295581"/>
      <w:r/>
      <w:bookmarkStart w:id="521" w:name="_Toc312678042"/>
      <w:r/>
      <w:bookmarkStart w:id="522" w:name="_Toc297123554"/>
      <w:r>
        <w:rPr>
          <w:rFonts w:hint="eastAsia" w:ascii="宋体" w:hAnsi="宋体" w:eastAsia="宋体" w:cs="宋体"/>
          <w:szCs w:val="21"/>
          <w:highlight w:val="none"/>
        </w:rPr>
        <w:t xml:space="preserve">11.2 预付款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7"/>
      <w:r/>
      <w:bookmarkEnd w:id="518"/>
      <w:r/>
      <w:bookmarkEnd w:id="519"/>
      <w:r/>
      <w:bookmarkEnd w:id="520"/>
      <w:r/>
      <w:bookmarkEnd w:id="521"/>
      <w:r/>
      <w:bookmarkEnd w:id="522"/>
      <w:r>
        <w:rPr>
          <w:rFonts w:hint="eastAsia" w:ascii="宋体" w:hAnsi="宋体" w:eastAsia="宋体" w:cs="宋体"/>
          <w:szCs w:val="21"/>
          <w:highlight w:val="none"/>
        </w:rPr>
        <w:t xml:space="preserve">11.2.1 预付款的支付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11.2.2 预付款担保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8"/>
      <w:r/>
      <w:bookmarkEnd w:id="509"/>
      <w:r/>
      <w:bookmarkEnd w:id="510"/>
      <w:r/>
      <w:bookmarkEnd w:id="511"/>
      <w:r/>
      <w:bookmarkEnd w:id="512"/>
      <w:r/>
      <w:bookmarkEnd w:id="513"/>
      <w:r/>
      <w:bookmarkEnd w:id="514"/>
      <w:r/>
      <w:bookmarkEnd w:id="515"/>
      <w:r/>
      <w:bookmarkEnd w:id="516"/>
      <w:r/>
      <w:bookmarkEnd w:id="517"/>
      <w:r>
        <w:rPr>
          <w:rFonts w:hint="eastAsia" w:ascii="宋体" w:hAnsi="宋体" w:eastAsia="宋体" w:cs="宋体"/>
          <w:szCs w:val="21"/>
          <w:highlight w:val="none"/>
        </w:rPr>
        <w:t xml:space="preserve">11.3 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 计量原则</w:t>
      </w:r>
      <w:r>
        <w:rPr>
          <w:rFonts w:hint="eastAsia" w:ascii="宋体" w:hAnsi="宋体" w:eastAsia="宋体" w:cs="宋体"/>
          <w:szCs w:val="21"/>
          <w:highlight w:val="none"/>
        </w:rPr>
      </w:r>
      <w:r/>
    </w:p>
    <w:p>
      <w:pPr>
        <w:pStyle w:val="887"/>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ascii="宋体" w:hAnsi="宋体" w:eastAsia="宋体" w:cs="宋体"/>
          <w:color w:val="000000"/>
          <w:sz w:val="22"/>
          <w:highlight w:val="none"/>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eastAsia="宋体" w:cs="宋体"/>
          <w:color w:val="000000"/>
          <w:sz w:val="22"/>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11.3.3 单价合同的计量</w:t>
      </w:r>
      <w:r>
        <w:rPr>
          <w:rFonts w:hint="eastAsia" w:ascii="宋体" w:hAnsi="宋体" w:eastAsia="宋体" w:cs="宋体"/>
          <w:szCs w:val="21"/>
          <w:highlight w:val="non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关于单价合同计量的约定：</w:t>
      </w:r>
      <w:r>
        <w:rPr>
          <w:rFonts w:ascii="宋体" w:hAnsi="宋体" w:eastAsia="宋体" w:cs="宋体"/>
          <w:color w:val="000000"/>
          <w:sz w:val="21"/>
          <w:szCs w:val="21"/>
          <w:highlight w:val="none"/>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rFonts w:ascii="Times New Roman" w:hAnsi="Times New Roman" w:eastAsia="宋体" w:cs="Times New Roman"/>
          <w:sz w:val="21"/>
          <w:szCs w:val="21"/>
          <w:highlight w:val="none"/>
        </w:rPr>
      </w:r>
      <w:r/>
    </w:p>
    <w:p>
      <w:pPr>
        <w:pStyle w:val="887"/>
        <w:ind w:right="0" w:firstLine="420"/>
        <w:keepLines w:val="0"/>
        <w:keepNext w:val="0"/>
        <w:pageBreakBefore w:val="0"/>
        <w:spacing w:line="360" w:lineRule="auto"/>
        <w:widowControl w:val="off"/>
        <w:rPr>
          <w:rFonts w:ascii="宋体" w:hAnsi="宋体" w:eastAsia="宋体" w:cs="宋体"/>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eastAsia="宋体" w:cs="宋体"/>
          <w:color w:val="000000"/>
          <w:sz w:val="21"/>
          <w:szCs w:val="21"/>
          <w:highlight w:val="none"/>
          <w:u w:val="singl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（3）监理人未在收到承包人提交的工程量报表后的7天内完成审核的，承包人报送的工程量报告中的工程量视为承包人实际完成的工程量，据此计算工程价款。</w:t>
      </w:r>
      <w:r>
        <w:rPr>
          <w:rFonts w:ascii="Times New Roman" w:hAnsi="Times New Roman" w:eastAsia="宋体" w:cs="Times New Roman"/>
          <w:sz w:val="21"/>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11.3.4 总价合同的计量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 其他价格形式合同的计量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 工程进度款支付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23" w:name="_Toc296944550"/>
      <w:r/>
      <w:bookmarkStart w:id="524" w:name="_Toc292559921"/>
      <w:r/>
      <w:bookmarkStart w:id="525" w:name="_Toc296346712"/>
      <w:r/>
      <w:bookmarkStart w:id="526" w:name="_Toc296891039"/>
      <w:r/>
      <w:bookmarkStart w:id="527" w:name="_Toc296503211"/>
      <w:r/>
      <w:bookmarkStart w:id="528" w:name="_Toc297048397"/>
      <w:r/>
      <w:bookmarkStart w:id="529" w:name="_Toc297120511"/>
      <w:r/>
      <w:bookmarkStart w:id="530" w:name="_Toc292559416"/>
      <w:r/>
      <w:bookmarkStart w:id="531" w:name="_Toc297216215"/>
      <w:r/>
      <w:bookmarkStart w:id="532" w:name="_Toc300935006"/>
      <w:r/>
      <w:bookmarkStart w:id="533" w:name="_Toc296347210"/>
      <w:r/>
      <w:bookmarkStart w:id="534" w:name="_Toc296891251"/>
      <w:r/>
      <w:bookmarkStart w:id="535" w:name="_Toc303539163"/>
      <w:r/>
      <w:bookmarkStart w:id="536" w:name="_Toc297123556"/>
      <w:r>
        <w:rPr>
          <w:rFonts w:hint="eastAsia" w:ascii="宋体" w:hAnsi="宋体" w:eastAsia="宋体" w:cs="宋体"/>
          <w:szCs w:val="21"/>
          <w:highlight w:val="none"/>
        </w:rPr>
        <w:t xml:space="preserve">11.4.1 付款周期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结算方式：结算价即审定价。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Times New Roman"/>
          <w:highlight w:val="none"/>
          <w:lang w:eastAsia="zh-CN"/>
        </w:rPr>
        <w:t xml:space="preserve">完成工程量50%支付已完成工程量的80%，工程完工经甲方验收合格后付至已完成量的80%，工程竣工验收合格后，竣工结算审核结束并按照要求提交所有的竣工资料，付款至审定价的9</w:t>
      </w:r>
      <w:r>
        <w:rPr>
          <w:rFonts w:hint="eastAsia" w:ascii="宋体" w:hAnsi="宋体" w:eastAsia="宋体" w:cs="Times New Roman"/>
          <w:highlight w:val="none"/>
          <w:lang w:val="en-US" w:eastAsia="zh-CN"/>
        </w:rPr>
        <w:t xml:space="preserve">7</w:t>
      </w:r>
      <w:r>
        <w:rPr>
          <w:rFonts w:hint="eastAsia" w:ascii="宋体" w:hAnsi="宋体" w:eastAsia="宋体" w:cs="Times New Roman"/>
          <w:highlight w:val="none"/>
          <w:lang w:eastAsia="zh-CN"/>
        </w:rPr>
        <w:t xml:space="preserve">%，竣工结算审核第二年结清余款。</w:t>
      </w:r>
      <w:r>
        <w:rPr>
          <w:rFonts w:ascii="宋体" w:hAnsi="宋体" w:eastAsia="宋体" w:cs="宋体"/>
          <w:szCs w:val="21"/>
          <w:highlight w:val="none"/>
          <w:shd w:val="clear" w:color="auto" w:fill="ffffff"/>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Cs w:val="21"/>
          <w:highlight w:val="none"/>
        </w:rPr>
        <w:t xml:space="preserve">1.4.2 进度付款申请单的提交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11.4.3进度款审核和支付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11.4.4 支付分解表的编制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56"/>
      <w:r/>
      <w:bookmarkStart w:id="537" w:name="_Toc351203645"/>
      <w:r/>
      <w:bookmarkStart w:id="538" w:name="_Toc292559424"/>
      <w:r/>
      <w:bookmarkStart w:id="539" w:name="_Toc296891047"/>
      <w:r/>
      <w:bookmarkStart w:id="540" w:name="_Toc296346720"/>
      <w:r/>
      <w:bookmarkStart w:id="541" w:name="_Toc297048405"/>
      <w:r/>
      <w:bookmarkStart w:id="542" w:name="_Toc300935015"/>
      <w:r/>
      <w:bookmarkStart w:id="543" w:name="_Toc296347218"/>
      <w:r/>
      <w:bookmarkStart w:id="544" w:name="_Toc297123564"/>
      <w:r/>
      <w:bookmarkStart w:id="545" w:name="_Toc296503219"/>
      <w:r/>
      <w:bookmarkStart w:id="546" w:name="_Toc296891259"/>
      <w:r/>
      <w:bookmarkStart w:id="547" w:name="_Toc312678053"/>
      <w:r/>
      <w:bookmarkStart w:id="548" w:name="_Toc303539172"/>
      <w:r/>
      <w:bookmarkStart w:id="549" w:name="_Toc297216223"/>
      <w:r/>
      <w:bookmarkStart w:id="550" w:name="_Toc297120519"/>
      <w:r/>
      <w:bookmarkStart w:id="551" w:name="_Toc292559929"/>
      <w:r/>
      <w:bookmarkStart w:id="552" w:name="_Toc296944558"/>
      <w:r/>
      <w:bookmarkStart w:id="553" w:name="_Toc304295593"/>
      <w:r>
        <w:rPr>
          <w:rFonts w:hint="eastAsia" w:ascii="宋体" w:hAnsi="宋体" w:eastAsia="宋体" w:cs="宋体"/>
          <w:b w:val="0"/>
          <w:sz w:val="21"/>
          <w:szCs w:val="21"/>
          <w:highlight w:val="none"/>
          <w:lang w:val="en-US" w:eastAsia="zh-CN" w:bidi="ar-SA"/>
        </w:rPr>
        <w:t xml:space="preserve">12. 验收和工程试车</w:t>
      </w:r>
      <w:bookmarkEnd w:id="53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rFonts w:hint="eastAsia" w:ascii="宋体" w:hAnsi="宋体" w:eastAsia="宋体" w:cs="宋体"/>
          <w:szCs w:val="21"/>
          <w:highlight w:val="none"/>
        </w:rPr>
        <w:t xml:space="preserve">12.1 分部分项工程验收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12.1.1监理人不能按时进行验收时，应提前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54" w:name="_Toc297048409"/>
      <w:r/>
      <w:bookmarkStart w:id="555" w:name="_Toc296347222"/>
      <w:r/>
      <w:bookmarkStart w:id="556" w:name="_Toc292559428"/>
      <w:r/>
      <w:bookmarkStart w:id="557" w:name="_Toc296346724"/>
      <w:r/>
      <w:bookmarkStart w:id="558" w:name="_Toc296944562"/>
      <w:r/>
      <w:bookmarkStart w:id="559" w:name="_Toc296503223"/>
      <w:r/>
      <w:bookmarkStart w:id="560" w:name="_Toc296891263"/>
      <w:r/>
      <w:bookmarkStart w:id="561" w:name="_Toc292559933"/>
      <w:r/>
      <w:bookmarkStart w:id="562" w:name="_Toc312678056"/>
      <w:r/>
      <w:bookmarkStart w:id="563" w:name="_Toc297120523"/>
      <w:r/>
      <w:bookmarkStart w:id="564" w:name="_Toc300935016"/>
      <w:r/>
      <w:bookmarkStart w:id="565" w:name="_Toc297123565"/>
      <w:r/>
      <w:bookmarkStart w:id="566" w:name="_Toc297216224"/>
      <w:r/>
      <w:bookmarkStart w:id="567" w:name="_Toc267251475"/>
      <w:r/>
      <w:bookmarkStart w:id="568" w:name="_Toc267251472"/>
      <w:r/>
      <w:bookmarkStart w:id="569" w:name="_Toc267251476"/>
      <w:r/>
      <w:bookmarkStart w:id="570" w:name="_Toc267251474"/>
      <w:r/>
      <w:bookmarkStart w:id="571" w:name="_Toc267251471"/>
      <w:r/>
      <w:bookmarkStart w:id="572" w:name="_Toc267251470"/>
      <w:r/>
      <w:bookmarkStart w:id="573" w:name="_Toc267251473"/>
      <w:r/>
      <w:bookmarkStart w:id="574" w:name="_Toc304295596"/>
      <w:r/>
      <w:bookmarkStart w:id="575" w:name="_Toc296891051"/>
      <w:r/>
      <w:bookmarkStart w:id="576" w:name="_Toc303539173"/>
      <w:r>
        <w:rPr>
          <w:rFonts w:hint="eastAsia" w:ascii="宋体" w:hAnsi="宋体" w:eastAsia="宋体" w:cs="宋体"/>
          <w:szCs w:val="21"/>
          <w:highlight w:val="none"/>
        </w:rPr>
        <w:t xml:space="preserve">12.2 竣工验收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74"/>
      <w:r/>
      <w:bookmarkEnd w:id="575"/>
      <w:r/>
      <w:bookmarkEnd w:id="576"/>
      <w:r/>
      <w:bookmarkStart w:id="577" w:name="_Toc280868705"/>
      <w:r/>
      <w:bookmarkStart w:id="578" w:name="_Toc280868706"/>
      <w:r/>
      <w:bookmarkStart w:id="579" w:name="_Toc280868709"/>
      <w:r/>
      <w:bookmarkStart w:id="580" w:name="_Toc280868704"/>
      <w:r/>
      <w:bookmarkStart w:id="581" w:name="_Toc280868708"/>
      <w:r/>
      <w:bookmarkStart w:id="582" w:name="_Toc280868707"/>
      <w:r>
        <w:rPr>
          <w:rFonts w:hint="eastAsia" w:ascii="宋体" w:hAnsi="宋体" w:eastAsia="宋体" w:cs="宋体"/>
          <w:szCs w:val="21"/>
          <w:highlight w:val="none"/>
        </w:rPr>
        <w:t xml:space="preserve">12.2.1竣工验收程序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0"/>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7"/>
      <w:r>
        <w:rPr>
          <w:rFonts w:hint="eastAsia" w:ascii="宋体" w:hAnsi="宋体" w:eastAsia="宋体" w:cs="宋体"/>
          <w:szCs w:val="21"/>
          <w:highlight w:val="none"/>
        </w:rPr>
        <w:t xml:space="preserve">12.2.2移交、接收全部与部分工程</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8"/>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按照合同约定工期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lang w:val="en-US"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582"/>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pacing w:val="10"/>
          <w:szCs w:val="21"/>
          <w:highlight w:val="none"/>
          <w:u w:val="single"/>
          <w:lang w:val="en-US" w:eastAsia="zh-CN"/>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 工程试车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1"/>
      <w:r>
        <w:rPr>
          <w:rFonts w:hint="eastAsia" w:ascii="宋体" w:hAnsi="宋体" w:eastAsia="宋体" w:cs="宋体"/>
          <w:szCs w:val="21"/>
          <w:highlight w:val="none"/>
        </w:rPr>
        <w:t xml:space="preserve">12.3.1 试车程序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12.3.2 投料试车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12.4.1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竣工验收合同20日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83" w:name="_Toc351203646"/>
      <w:r>
        <w:rPr>
          <w:rFonts w:hint="eastAsia" w:ascii="宋体" w:hAnsi="宋体" w:eastAsia="宋体" w:cs="宋体"/>
          <w:b w:val="0"/>
          <w:sz w:val="21"/>
          <w:szCs w:val="21"/>
          <w:highlight w:val="none"/>
          <w:lang w:val="en-US" w:eastAsia="zh-CN" w:bidi="ar-SA"/>
        </w:rPr>
        <w:t xml:space="preserve">13. 竣工结算</w:t>
      </w:r>
      <w:bookmarkEnd w:id="583"/>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 竣工付款申请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承包人提交竣工付款申请单的期限：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竣工付款申请单应包括的内容：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竣工结算审核</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 最终结清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13.3.1 最终结清申请单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叁份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根据进度款支付周期节点时间15日内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13.3.2 最终结清证书和支付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 在缺陷责任期终止证书颁发后15天内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按进度款支付约定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67"/>
      <w:r/>
      <w:bookmarkEnd w:id="568"/>
      <w:r/>
      <w:bookmarkEnd w:id="569"/>
      <w:r/>
      <w:bookmarkEnd w:id="570"/>
      <w:r/>
      <w:bookmarkEnd w:id="571"/>
      <w:r/>
      <w:bookmarkEnd w:id="572"/>
      <w:r/>
      <w:bookmarkEnd w:id="573"/>
      <w:r/>
      <w:bookmarkEnd w:id="579"/>
      <w:r/>
      <w:bookmarkStart w:id="584" w:name="_Toc351203647"/>
      <w:r/>
      <w:bookmarkStart w:id="585" w:name="_Toc267251483"/>
      <w:r/>
      <w:bookmarkStart w:id="586" w:name="_Toc267251484"/>
      <w:r/>
      <w:bookmarkStart w:id="587" w:name="_Toc267251482"/>
      <w:r/>
      <w:bookmarkStart w:id="588" w:name="_Toc267251485"/>
      <w:r/>
      <w:bookmarkStart w:id="589" w:name="_Toc267251486"/>
      <w:r/>
      <w:bookmarkStart w:id="590" w:name="_Toc267251488"/>
      <w:r/>
      <w:bookmarkStart w:id="591" w:name="_Toc267251490"/>
      <w:r/>
      <w:bookmarkStart w:id="592" w:name="_Toc267251489"/>
      <w:r/>
      <w:bookmarkStart w:id="593" w:name="_Toc267251508"/>
      <w:r/>
      <w:bookmarkStart w:id="594" w:name="_Toc267251491"/>
      <w:r/>
      <w:bookmarkStart w:id="595" w:name="_Toc267251496"/>
      <w:r/>
      <w:bookmarkStart w:id="596" w:name="_Toc267251501"/>
      <w:r/>
      <w:bookmarkStart w:id="597" w:name="_Toc267251502"/>
      <w:r/>
      <w:bookmarkStart w:id="598" w:name="_Toc267251493"/>
      <w:r/>
      <w:bookmarkStart w:id="599" w:name="_Toc267251498"/>
      <w:r/>
      <w:bookmarkStart w:id="600" w:name="_Toc267251503"/>
      <w:r/>
      <w:bookmarkStart w:id="601" w:name="_Toc267251499"/>
      <w:r/>
      <w:bookmarkStart w:id="602" w:name="_Toc267251497"/>
      <w:r/>
      <w:bookmarkStart w:id="603" w:name="_Toc267251492"/>
      <w:r/>
      <w:bookmarkStart w:id="604" w:name="_Toc267251495"/>
      <w:r/>
      <w:bookmarkStart w:id="605" w:name="_Toc267251494"/>
      <w:r/>
      <w:bookmarkStart w:id="606" w:name="_Toc267251506"/>
      <w:r/>
      <w:bookmarkStart w:id="607" w:name="_Toc267251504"/>
      <w:r/>
      <w:bookmarkStart w:id="608" w:name="_Toc267251507"/>
      <w:r/>
      <w:bookmarkStart w:id="609" w:name="_Toc267251509"/>
      <w:r/>
      <w:bookmarkStart w:id="610" w:name="_Toc267251515"/>
      <w:r/>
      <w:bookmarkStart w:id="611" w:name="_Toc267251510"/>
      <w:r/>
      <w:bookmarkStart w:id="612" w:name="_Toc267251514"/>
      <w:r/>
      <w:bookmarkStart w:id="613" w:name="_Toc267251513"/>
      <w:r/>
      <w:bookmarkStart w:id="614" w:name="_Toc267251511"/>
      <w:r>
        <w:rPr>
          <w:rFonts w:hint="eastAsia" w:ascii="宋体" w:hAnsi="宋体" w:eastAsia="宋体" w:cs="宋体"/>
          <w:b w:val="0"/>
          <w:sz w:val="21"/>
          <w:szCs w:val="21"/>
          <w:highlight w:val="none"/>
          <w:lang w:val="en-US" w:eastAsia="zh-CN" w:bidi="ar-SA"/>
        </w:rPr>
        <w:t xml:space="preserve">14. 缺陷责任期与保修</w:t>
      </w:r>
      <w:bookmarkEnd w:id="584"/>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14.1缺陷责任期</w:t>
      </w:r>
      <w:bookmarkEnd w:id="585"/>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 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14.2.1 承包人提供质量保证金的方式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%的工程款；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14.2.2 质量保证金的扣留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6"/>
      <w:r/>
      <w:bookmarkEnd w:id="587"/>
      <w:r>
        <w:rPr>
          <w:rFonts w:hint="eastAsia" w:ascii="宋体" w:hAnsi="宋体" w:eastAsia="宋体" w:cs="宋体"/>
          <w:szCs w:val="21"/>
          <w:highlight w:val="none"/>
        </w:rPr>
        <w:t xml:space="preserve">14.3保修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8"/>
      <w:r>
        <w:rPr>
          <w:rFonts w:hint="eastAsia" w:ascii="宋体" w:hAnsi="宋体" w:eastAsia="宋体" w:cs="宋体"/>
          <w:szCs w:val="21"/>
          <w:highlight w:val="none"/>
        </w:rPr>
        <w:t xml:space="preserve">14.3.1 保修责任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14.3.2 修复通知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89"/>
      <w:r/>
      <w:bookmarkEnd w:id="590"/>
      <w:r/>
      <w:bookmarkEnd w:id="591"/>
      <w:r/>
      <w:bookmarkEnd w:id="592"/>
      <w:r/>
      <w:bookmarkStart w:id="615" w:name="_Toc280868718"/>
      <w:r/>
      <w:bookmarkStart w:id="616" w:name="_Toc280868717"/>
      <w:r/>
      <w:bookmarkStart w:id="617" w:name="_Toc351203648"/>
      <w:r>
        <w:rPr>
          <w:rFonts w:hint="eastAsia" w:ascii="宋体" w:hAnsi="宋体" w:eastAsia="宋体" w:cs="宋体"/>
          <w:b w:val="0"/>
          <w:sz w:val="21"/>
          <w:szCs w:val="21"/>
          <w:highlight w:val="none"/>
          <w:lang w:val="en-US" w:eastAsia="zh-CN" w:bidi="ar-SA"/>
        </w:rPr>
        <w:t xml:space="preserve">15. 违约</w:t>
      </w:r>
      <w:bookmarkEnd w:id="61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发包人违约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15.1.1发包人违约的情形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15.1.2 发包人违约的责任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无 。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15.1.3 因发包人违约解除合同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承包人按16.1.1项〔发包人违约的情形〕约定暂停施工满天后发包人仍不纠正其违约行为并致使合同目的不能实现的，承包人有权解除合同。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15.2.1 承包人违约的情形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 工期延误、质量问题、技术文件未按约定时间提交、承包人擅自停要或单方面终止合同等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15.2.2承包人违约的责任</w:t>
      </w:r>
      <w:r>
        <w:rPr>
          <w:rFonts w:hint="eastAsia" w:ascii="宋体" w:hAnsi="宋体" w:eastAsia="宋体" w:cs="宋体"/>
          <w:szCs w:val="21"/>
          <w:highlight w:val="none"/>
        </w:rPr>
      </w:r>
      <w:r/>
    </w:p>
    <w:p>
      <w:pPr>
        <w:pStyle w:val="887"/>
        <w:ind w:firstLine="42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承包人违约责任的承担方式和计算方法：</w:t>
      </w:r>
      <w:r>
        <w:rPr>
          <w:rFonts w:hint="eastAsia" w:ascii="宋体" w:hAnsi="宋体" w:eastAsia="宋体" w:cs="宋体"/>
          <w:spacing w:val="10"/>
          <w:sz w:val="21"/>
          <w:szCs w:val="21"/>
          <w:highlight w:val="none"/>
          <w:u w:val="single"/>
          <w:lang w:val="en-US" w:eastAsia="zh-CN" w:bidi="ar-SA"/>
        </w:rPr>
        <w:t xml:space="preserve">A、工期延误：如承包人未能完成施工进度计划工作量的80%，发包人有权将其中部分工程委托其他人员进行施工或停止支付工程款，由此产生的费用加收10%的管理费后从承包人的合同款内扣除。</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B、质量问题：工程质量应符合国家验收规范，若质量未达到要求，承包人应进行整改，返工合格后，发包人有权在承包人工程结算款中扣除由此而发给发包人而造成的经济损失。</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C、因承包人原因导致技术文件（包括竣工图纸、签证等）未能按约定时间提交，每迟一天，发包人在支付给承包人的工程款内扣除1000元的违约金。同时并不解除承包人继续交付上述技术文件的义务。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eastAsia="宋体" w:cs="宋体"/>
          <w:spacing w:val="10"/>
          <w:sz w:val="21"/>
          <w:szCs w:val="21"/>
          <w:highlight w:val="none"/>
          <w:u w:val="single"/>
          <w:lang w:val="en-US" w:eastAsia="zh-CN" w:bidi="ar-SA"/>
        </w:rPr>
      </w:r>
      <w:r/>
    </w:p>
    <w:p>
      <w:pPr>
        <w:pStyle w:val="887"/>
        <w:ind w:firstLine="460"/>
        <w:spacing w:line="360" w:lineRule="auto"/>
        <w:rPr>
          <w:rFonts w:hint="eastAsia" w:ascii="宋体" w:hAnsi="宋体" w:eastAsia="宋体" w:cs="宋体"/>
          <w:szCs w:val="21"/>
          <w:highlight w:val="none"/>
          <w:u w:val="single"/>
        </w:rPr>
      </w:pPr>
      <w:r>
        <w:rPr>
          <w:rFonts w:hint="eastAsia" w:ascii="宋体" w:hAnsi="宋体" w:eastAsia="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15.2.3 因承包人违约解除合同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pacing w:val="10"/>
          <w:szCs w:val="21"/>
          <w:highlight w:val="none"/>
          <w:u w:val="single"/>
        </w:rPr>
        <w:t xml:space="preserve">在本合同解除后，承包人必须在5天内无条件退场。发包人将按承包人已完成工程量的70%给予结算，承包人并承担由此而给发包方造成的一切损失。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根据监理、审计出具的报告结算给承包人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18" w:name="_Toc351203649"/>
      <w:r>
        <w:rPr>
          <w:rFonts w:hint="eastAsia" w:ascii="宋体" w:hAnsi="宋体" w:eastAsia="宋体" w:cs="宋体"/>
          <w:b w:val="0"/>
          <w:sz w:val="21"/>
          <w:szCs w:val="21"/>
          <w:highlight w:val="none"/>
          <w:lang w:val="en-US" w:eastAsia="zh-CN" w:bidi="ar-SA"/>
        </w:rPr>
        <w:t xml:space="preserve">16. 不可抗力</w:t>
      </w:r>
      <w:bookmarkEnd w:id="616"/>
      <w:r/>
      <w:bookmarkEnd w:id="618"/>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 不可抗力的确认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pacing w:val="10"/>
          <w:szCs w:val="21"/>
          <w:highlight w:val="none"/>
          <w:u w:val="single"/>
        </w:rPr>
        <w:t xml:space="preserve">按省级有关部门的规定执行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因不可抗力解除合同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28</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内完成款项的支付。</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19" w:name="_Toc351203650"/>
      <w:r>
        <w:rPr>
          <w:rFonts w:hint="eastAsia" w:ascii="宋体" w:hAnsi="宋体" w:eastAsia="宋体" w:cs="宋体"/>
          <w:b w:val="0"/>
          <w:sz w:val="21"/>
          <w:szCs w:val="21"/>
          <w:highlight w:val="none"/>
          <w:lang w:val="en-US" w:eastAsia="zh-CN" w:bidi="ar-SA"/>
        </w:rPr>
        <w:t xml:space="preserve">17. 保险</w:t>
      </w:r>
      <w:bookmarkEnd w:id="61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15"/>
      <w:r>
        <w:rPr>
          <w:rFonts w:hint="eastAsia" w:ascii="宋体" w:hAnsi="宋体" w:eastAsia="宋体" w:cs="宋体"/>
          <w:szCs w:val="21"/>
          <w:highlight w:val="none"/>
        </w:rPr>
        <w:t xml:space="preserve">17.1 工程保险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 其他保险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由承包人自行考虑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 通知义务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Start w:id="620" w:name="_Toc351203651"/>
      <w:r>
        <w:rPr>
          <w:rFonts w:hint="eastAsia" w:ascii="宋体" w:hAnsi="宋体" w:eastAsia="宋体" w:cs="宋体"/>
          <w:b w:val="0"/>
          <w:sz w:val="21"/>
          <w:szCs w:val="21"/>
          <w:highlight w:val="none"/>
          <w:lang w:val="en-US" w:eastAsia="zh-CN" w:bidi="ar-SA"/>
        </w:rPr>
        <w:t xml:space="preserve">18. 争议解决</w:t>
      </w:r>
      <w:bookmarkEnd w:id="62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06"/>
      <w:r/>
      <w:bookmarkEnd w:id="607"/>
      <w:r>
        <w:rPr>
          <w:rFonts w:hint="eastAsia" w:ascii="宋体" w:hAnsi="宋体" w:eastAsia="宋体" w:cs="宋体"/>
          <w:szCs w:val="21"/>
          <w:highlight w:val="none"/>
        </w:rPr>
        <w:t xml:space="preserve">18.1 争</w:t>
      </w:r>
      <w:bookmarkEnd w:id="608"/>
      <w:r>
        <w:rPr>
          <w:rFonts w:hint="eastAsia" w:ascii="宋体" w:hAnsi="宋体" w:eastAsia="宋体" w:cs="宋体"/>
          <w:szCs w:val="21"/>
          <w:highlight w:val="none"/>
        </w:rPr>
        <w:t xml:space="preserve">议评审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不同意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18.1.1 争议评审小组的确定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18.1.2 争议评审小组的决定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18.2仲裁或诉讼</w:t>
      </w:r>
      <w:bookmarkEnd w:id="593"/>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（1）向仲裁委员会申请仲裁；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  </w:t>
      </w:r>
      <w:r>
        <w:rPr>
          <w:rFonts w:hint="eastAsia" w:ascii="宋体" w:hAnsi="宋体" w:eastAsia="宋体" w:cs="宋体"/>
          <w:szCs w:val="21"/>
          <w:highlight w:val="none"/>
        </w:rPr>
        <w:t xml:space="preserve">人民法院起诉。</w:t>
      </w:r>
      <w:bookmarkEnd w:id="609"/>
      <w:r/>
      <w:bookmarkEnd w:id="610"/>
      <w:r/>
      <w:bookmarkEnd w:id="611"/>
      <w:r/>
      <w:bookmarkEnd w:id="612"/>
      <w:r/>
      <w:bookmarkEnd w:id="613"/>
      <w:r/>
      <w:bookmarkEnd w:id="614"/>
      <w:r>
        <w:rPr>
          <w:rFonts w:hint="eastAsia" w:ascii="宋体" w:hAnsi="宋体" w:eastAsia="宋体" w:cs="宋体"/>
          <w:szCs w:val="21"/>
          <w:highlight w:val="none"/>
        </w:rPr>
      </w:r>
      <w:r/>
    </w:p>
    <w:p>
      <w:pPr>
        <w:pStyle w:val="887"/>
        <w:jc w:val="left"/>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附件</w:t>
      </w:r>
      <w:bookmarkEnd w:id="114"/>
      <w:r>
        <w:rPr>
          <w:rFonts w:hint="eastAsia" w:ascii="宋体" w:hAnsi="宋体" w:eastAsia="宋体" w:cs="宋体"/>
          <w:szCs w:val="21"/>
          <w:highlight w:val="none"/>
        </w:rPr>
      </w:r>
      <w:r/>
    </w:p>
    <w:p>
      <w:pPr>
        <w:pStyle w:val="956"/>
        <w:rPr>
          <w:rFonts w:hint="eastAsia" w:ascii="宋体" w:hAnsi="宋体" w:eastAsia="宋体" w:cs="宋体"/>
          <w:highlight w:val="none"/>
        </w:rPr>
      </w:pPr>
      <w:r>
        <w:rPr>
          <w:rFonts w:hint="eastAsia" w:ascii="宋体" w:hAnsi="宋体" w:eastAsia="宋体" w:cs="宋体"/>
          <w:szCs w:val="21"/>
          <w:highlight w:val="none"/>
        </w:rPr>
        <w:t xml:space="preserve">附件1：工程质量保修书</w:t>
      </w:r>
      <w:r>
        <w:rPr>
          <w:rFonts w:hint="eastAsia" w:ascii="宋体" w:hAnsi="宋体" w:eastAsia="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887"/>
        <w:ind w:right="560"/>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 xml:space="preserve">附</w:t>
      </w:r>
      <w:bookmarkStart w:id="621" w:name="_Toc296891054"/>
      <w:r/>
      <w:bookmarkStart w:id="622" w:name="_Toc296346727"/>
      <w:r/>
      <w:bookmarkStart w:id="623" w:name="_Toc267261693"/>
      <w:r/>
      <w:bookmarkStart w:id="624" w:name="_Toc296347225"/>
      <w:r/>
      <w:bookmarkStart w:id="625" w:name="_Toc296944565"/>
      <w:r/>
      <w:bookmarkStart w:id="626" w:name="_Toc296503226"/>
      <w:r/>
      <w:bookmarkStart w:id="627" w:name="_Toc296891266"/>
      <w:r>
        <w:rPr>
          <w:rFonts w:hint="eastAsia" w:ascii="宋体" w:hAnsi="宋体" w:cs="宋体"/>
          <w:szCs w:val="21"/>
          <w:highlight w:val="none"/>
        </w:rPr>
        <w:t xml:space="preserve">件1：</w:t>
      </w:r>
      <w:bookmarkEnd w:id="621"/>
      <w:r/>
      <w:bookmarkEnd w:id="622"/>
      <w:r/>
      <w:bookmarkEnd w:id="623"/>
      <w:r/>
      <w:bookmarkEnd w:id="624"/>
      <w:r/>
      <w:bookmarkEnd w:id="625"/>
      <w:r/>
      <w:bookmarkEnd w:id="626"/>
      <w:r/>
      <w:bookmarkEnd w:id="627"/>
      <w:r>
        <w:rPr>
          <w:rFonts w:hint="eastAsia" w:ascii="宋体" w:hAnsi="宋体" w:cs="宋体"/>
          <w:szCs w:val="21"/>
          <w:highlight w:val="none"/>
        </w:rPr>
        <w:t xml:space="preserve">    </w:t>
      </w:r>
      <w:r>
        <w:rPr>
          <w:rFonts w:hint="eastAsia" w:ascii="宋体" w:hAnsi="宋体" w:cs="宋体"/>
          <w:szCs w:val="21"/>
          <w:highlight w:val="none"/>
        </w:rPr>
      </w:r>
      <w:r/>
    </w:p>
    <w:p>
      <w:pPr>
        <w:pStyle w:val="887"/>
        <w:jc w:val="center"/>
        <w:spacing w:before="120" w:after="120" w:line="440" w:lineRule="exact"/>
        <w:rPr>
          <w:rFonts w:hint="eastAsia" w:ascii="宋体" w:hAnsi="宋体" w:cs="宋体"/>
          <w:szCs w:val="21"/>
          <w:highlight w:val="none"/>
        </w:rPr>
      </w:pPr>
      <w:r>
        <w:rPr>
          <w:rFonts w:hint="eastAsia" w:ascii="宋体" w:hAnsi="宋体" w:cs="宋体"/>
          <w:szCs w:val="21"/>
          <w:highlight w:val="none"/>
        </w:rPr>
        <w:t xml:space="preserve">工程质量保修书</w:t>
      </w:r>
      <w:r>
        <w:rPr>
          <w:rFonts w:hint="eastAsia" w:ascii="宋体" w:hAnsi="宋体" w:cs="宋体"/>
          <w:szCs w:val="21"/>
          <w:highlight w:val="none"/>
        </w:rPr>
      </w:r>
      <w:r/>
    </w:p>
    <w:p>
      <w:pPr>
        <w:pStyle w:val="887"/>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发包人和承包人根据《中华人民共和国</w:t>
      </w:r>
      <w:r>
        <w:rPr>
          <w:rFonts w:hint="eastAsia" w:ascii="宋体" w:hAnsi="宋体" w:cs="宋体"/>
          <w:szCs w:val="21"/>
          <w:highlight w:val="none"/>
          <w:lang w:eastAsia="zh-CN"/>
        </w:rPr>
        <w:t xml:space="preserve">市政公用</w:t>
      </w:r>
      <w:r>
        <w:rPr>
          <w:rFonts w:hint="eastAsia" w:ascii="宋体" w:hAnsi="宋体" w:cs="宋体"/>
          <w:szCs w:val="21"/>
          <w:highlight w:val="none"/>
        </w:rPr>
        <w:t xml:space="preserve">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 xml:space="preserve">（工程全称）签订工程质量保修书。</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一、工程质量保修范围和内容</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二、质量保修期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3．装修工程为 2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三、缺陷责任期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缺陷责任期终止后，发包人应无息退还剩余的质量保证金。</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四、质量保修责任</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五、保修费用</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rPr>
          <w:rFonts w:hint="eastAsia" w:ascii="宋体" w:hAnsi="宋体" w:cs="宋体"/>
          <w:szCs w:val="21"/>
          <w:highlight w:val="none"/>
        </w:rPr>
      </w:r>
      <w:r/>
    </w:p>
    <w:p>
      <w:pPr>
        <w:pStyle w:val="887"/>
        <w:ind w:firstLine="422"/>
        <w:jc w:val="left"/>
        <w:spacing w:line="360" w:lineRule="auto"/>
        <w:rPr>
          <w:rFonts w:hint="eastAsia" w:ascii="宋体" w:hAnsi="宋体" w:cs="宋体"/>
          <w:szCs w:val="21"/>
          <w:highlight w:val="none"/>
          <w:u w:val="single"/>
        </w:rPr>
      </w:pPr>
      <w:r>
        <w:rPr>
          <w:rFonts w:hint="eastAsia" w:ascii="宋体" w:hAnsi="宋体" w:cs="宋体"/>
          <w:b/>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87"/>
        <w:ind w:firstLine="399"/>
        <w:spacing w:line="360" w:lineRule="auto"/>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bookmarkStart w:id="628" w:name="_Toc19425"/>
      <w:r/>
      <w:bookmarkStart w:id="629" w:name="_Toc9842"/>
      <w:r>
        <w:rPr>
          <w:rFonts w:ascii="Arial" w:hAnsi="Arial" w:eastAsia="宋体" w:cs="Arial"/>
          <w:color w:val="000000"/>
          <w:sz w:val="21"/>
          <w:szCs w:val="21"/>
          <w:highlight w:val="none"/>
          <w:lang w:val="en-US"/>
        </w:rPr>
        <w:t xml:space="preserve">邮政编码：</w:t>
      </w:r>
      <w:r>
        <w:rPr>
          <w:rFonts w:ascii="Arial" w:hAnsi="Arial" w:cs="Arial"/>
          <w:color w:val="000000"/>
          <w:sz w:val="21"/>
          <w:szCs w:val="21"/>
          <w:highlight w:val="none"/>
          <w:u w:val="single"/>
        </w:rPr>
        <w:t xml:space="preserve">                      </w:t>
      </w:r>
      <w:r>
        <w:rPr>
          <w:rFonts w:ascii="Arial" w:hAnsi="Arial" w:eastAsia="宋体" w:cs="Arial"/>
          <w:color w:val="000000"/>
          <w:sz w:val="21"/>
          <w:szCs w:val="21"/>
          <w:highlight w:val="none"/>
        </w:rPr>
        <w:t xml:space="preserve">      邮政编码：</w:t>
      </w:r>
      <w:bookmarkEnd w:id="628"/>
      <w:r/>
      <w:bookmarkEnd w:id="629"/>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eastAsia="宋体" w:cs="Arial"/>
          <w:color w:val="000000"/>
          <w:sz w:val="21"/>
          <w:szCs w:val="21"/>
          <w:highlight w:val="non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spacing w:line="240" w:lineRule="auto"/>
        <w:tabs>
          <w:tab w:val="left" w:pos="693" w:leader="none"/>
        </w:tabs>
        <w:rPr>
          <w:color w:val="000000"/>
          <w:highlight w:val="none"/>
        </w:rPr>
      </w:pPr>
      <w:r>
        <w:rPr>
          <w:rFonts w:ascii="Arial" w:hAnsi="Arial" w:eastAsia="宋体" w:cs="Arial"/>
          <w:color w:val="000000"/>
          <w:sz w:val="21"/>
          <w:szCs w:val="21"/>
          <w:highlight w:val="none"/>
        </w:rPr>
        <w:br w:type="page" w:clear="all"/>
      </w:r>
      <w:bookmarkStart w:id="630"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79"/>
      <w:r/>
      <w:bookmarkEnd w:id="80"/>
      <w:r/>
      <w:bookmarkEnd w:id="81"/>
      <w:r/>
      <w:bookmarkEnd w:id="630"/>
      <w:r>
        <w:rPr>
          <w:color w:val="000000"/>
          <w:highlight w:val="none"/>
        </w:rPr>
      </w:r>
      <w:r/>
    </w:p>
    <w:p>
      <w:pPr>
        <w:pStyle w:val="887"/>
        <w:rPr>
          <w:rFonts w:hint="eastAsia" w:ascii="宋体"/>
          <w:b/>
          <w:szCs w:val="21"/>
          <w:highlight w:val="none"/>
          <w:lang w:val="zh-CN"/>
        </w:rPr>
      </w:pPr>
      <w:r>
        <w:rPr>
          <w:rFonts w:hint="eastAsia" w:ascii="宋体"/>
          <w:b/>
          <w:szCs w:val="21"/>
          <w:highlight w:val="none"/>
          <w:lang w:val="zh-CN"/>
        </w:rPr>
      </w:r>
      <w:r/>
    </w:p>
    <w:p>
      <w:pPr>
        <w:pStyle w:val="887"/>
        <w:rPr>
          <w:rFonts w:ascii="宋体"/>
          <w:b/>
          <w:szCs w:val="21"/>
          <w:highlight w:val="none"/>
          <w:lang w:val="zh-CN"/>
        </w:rPr>
        <w:outlineLvl w:val="1"/>
      </w:pPr>
      <w:r/>
      <w:bookmarkStart w:id="631" w:name="_Toc15809"/>
      <w:r>
        <w:rPr>
          <w:rFonts w:hint="eastAsia" w:ascii="宋体"/>
          <w:b/>
          <w:szCs w:val="21"/>
          <w:highlight w:val="none"/>
          <w:lang w:val="zh-CN"/>
        </w:rPr>
        <w:t xml:space="preserve">附件一、磋商申请及声明</w:t>
      </w:r>
      <w:bookmarkEnd w:id="631"/>
      <w:r>
        <w:rPr>
          <w:rFonts w:ascii="宋体"/>
          <w:b/>
          <w:szCs w:val="21"/>
          <w:highlight w:val="none"/>
          <w:lang w:val="zh-CN"/>
        </w:rPr>
      </w:r>
      <w:r/>
    </w:p>
    <w:p>
      <w:pPr>
        <w:pStyle w:val="887"/>
        <w:jc w:val="center"/>
        <w:rPr>
          <w:rFonts w:hint="eastAsia" w:ascii="黑体" w:eastAsia="黑体"/>
          <w:sz w:val="36"/>
          <w:szCs w:val="36"/>
          <w:highlight w:val="none"/>
        </w:rPr>
      </w:pPr>
      <w:r/>
      <w:bookmarkStart w:id="632" w:name="_Toc503948586"/>
      <w:r/>
      <w:bookmarkStart w:id="633" w:name="_Toc503948079"/>
      <w:r>
        <w:rPr>
          <w:rFonts w:hint="eastAsia" w:ascii="黑体" w:eastAsia="黑体"/>
          <w:sz w:val="36"/>
          <w:szCs w:val="36"/>
          <w:highlight w:val="none"/>
        </w:rPr>
        <w:t xml:space="preserve">磋商申请及声明</w:t>
      </w:r>
      <w:bookmarkEnd w:id="632"/>
      <w:r/>
      <w:bookmarkEnd w:id="633"/>
      <w:r>
        <w:rPr>
          <w:rFonts w:hint="eastAsia" w:ascii="黑体" w:eastAsia="黑体"/>
          <w:sz w:val="36"/>
          <w:szCs w:val="36"/>
          <w:highlight w:val="none"/>
        </w:rPr>
      </w:r>
      <w:r/>
    </w:p>
    <w:p>
      <w:pPr>
        <w:pStyle w:val="887"/>
        <w:spacing w:line="360" w:lineRule="auto"/>
        <w:rPr>
          <w:rFonts w:hint="eastAsia"/>
          <w:highlight w:val="none"/>
        </w:rPr>
      </w:pPr>
      <w:r/>
      <w:bookmarkStart w:id="634" w:name="_Toc503948587"/>
      <w:r/>
      <w:bookmarkStart w:id="635" w:name="_Toc503948080"/>
      <w:r>
        <w:rPr>
          <w:rFonts w:hint="eastAsia"/>
          <w:highlight w:val="none"/>
        </w:rPr>
      </w:r>
      <w:r/>
    </w:p>
    <w:p>
      <w:pPr>
        <w:pStyle w:val="887"/>
        <w:spacing w:line="360" w:lineRule="auto"/>
        <w:rPr>
          <w:rFonts w:hint="eastAsia" w:eastAsia="宋体"/>
          <w:highlight w:val="none"/>
          <w:lang w:eastAsia="zh-CN"/>
        </w:rPr>
      </w:pPr>
      <w:r>
        <w:rPr>
          <w:rFonts w:hint="eastAsia"/>
          <w:highlight w:val="none"/>
        </w:rPr>
        <w:t xml:space="preserve">致：</w:t>
      </w:r>
      <w:bookmarkEnd w:id="634"/>
      <w:r/>
      <w:bookmarkEnd w:id="635"/>
      <w:r>
        <w:rPr>
          <w:rFonts w:hint="eastAsia"/>
          <w:highlight w:val="none"/>
          <w:lang w:eastAsia="zh-CN"/>
        </w:rPr>
        <w:t xml:space="preserve">南京市江宁区人民政府谷里街道办事处</w:t>
      </w:r>
      <w:r>
        <w:rPr>
          <w:rFonts w:hint="eastAsia" w:eastAsia="宋体"/>
          <w:highlight w:val="none"/>
          <w:lang w:eastAsia="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887"/>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887"/>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w:t>
      </w:r>
      <w:r>
        <w:rPr>
          <w:rFonts w:hint="eastAsia" w:ascii="宋体" w:hAnsi="宋体"/>
          <w:szCs w:val="21"/>
          <w:highlight w:val="none"/>
          <w:lang w:val="en-US" w:eastAsia="zh-CN"/>
        </w:rPr>
        <w:t xml:space="preserve">工期：</w:t>
      </w:r>
      <w:r>
        <w:rPr>
          <w:rFonts w:hint="eastAsia" w:ascii="宋体" w:hAnsi="宋体"/>
          <w:szCs w:val="21"/>
          <w:highlight w:val="none"/>
          <w:u w:val="single"/>
          <w:lang w:val="en-US" w:eastAsia="zh-CN"/>
        </w:rPr>
        <w:t xml:space="preserve">150天</w:t>
      </w:r>
      <w:r>
        <w:rPr>
          <w:rFonts w:hint="eastAsia" w:ascii="宋体" w:hAnsi="宋体"/>
          <w:szCs w:val="21"/>
          <w:highlight w:val="none"/>
          <w:lang w:val="en-US" w:eastAsia="zh-CN"/>
        </w:rPr>
        <w:t xml:space="preserve">。</w:t>
      </w:r>
      <w:r>
        <w:rPr>
          <w:rFonts w:ascii="宋体" w:eastAsia="宋体"/>
          <w:b/>
          <w:szCs w:val="21"/>
          <w:highlight w:val="none"/>
          <w:u w:val="single"/>
          <w:lang w:val="en-US" w:eastAsia="zh-CN"/>
        </w:rPr>
      </w:r>
      <w:r/>
    </w:p>
    <w:p>
      <w:pPr>
        <w:pStyle w:val="887"/>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工程</w:t>
      </w:r>
      <w:r>
        <w:rPr>
          <w:rFonts w:hint="eastAsia" w:ascii="宋体"/>
          <w:szCs w:val="21"/>
          <w:highlight w:val="none"/>
          <w:lang w:val="zh-CN"/>
        </w:rPr>
        <w:t xml:space="preserve">，交付采购人验收、使用。</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磋商供应商授权代表姓名（签字）：</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915"/>
        <w:rPr>
          <w:rFonts w:hint="eastAsia"/>
          <w:highlight w:val="none"/>
        </w:rPr>
      </w:pPr>
      <w:r>
        <w:rPr>
          <w:rFonts w:hint="eastAsia"/>
          <w:highlight w:val="none"/>
        </w:rPr>
      </w:r>
      <w:r/>
    </w:p>
    <w:p>
      <w:pPr>
        <w:pStyle w:val="887"/>
        <w:jc w:val="left"/>
        <w:rPr>
          <w:rFonts w:ascii="宋体" w:hAnsi="宋体"/>
          <w:b/>
          <w:szCs w:val="21"/>
          <w:highlight w:val="none"/>
        </w:rPr>
        <w:outlineLvl w:val="1"/>
      </w:pPr>
      <w:r>
        <w:rPr>
          <w:rFonts w:hint="eastAsia" w:ascii="宋体" w:hAnsi="宋体"/>
          <w:b/>
          <w:szCs w:val="21"/>
          <w:highlight w:val="none"/>
        </w:rPr>
        <w:br w:type="page" w:clear="all"/>
      </w:r>
      <w:bookmarkStart w:id="636" w:name="_Toc23370"/>
      <w:r>
        <w:rPr>
          <w:rFonts w:hint="eastAsia" w:ascii="宋体" w:hAnsi="宋体"/>
          <w:b/>
          <w:szCs w:val="21"/>
          <w:highlight w:val="none"/>
        </w:rPr>
        <w:t xml:space="preserve">附件二、法定代表人授权委托书</w:t>
      </w:r>
      <w:bookmarkEnd w:id="636"/>
      <w:r>
        <w:rPr>
          <w:rFonts w:ascii="宋体" w:hAnsi="宋体"/>
          <w:b/>
          <w:szCs w:val="21"/>
          <w:highlight w:val="none"/>
        </w:rPr>
      </w:r>
      <w:r/>
    </w:p>
    <w:p>
      <w:pPr>
        <w:pStyle w:val="887"/>
        <w:jc w:val="center"/>
        <w:rPr>
          <w:rFonts w:hint="eastAsia" w:ascii="黑体" w:eastAsia="黑体"/>
          <w:sz w:val="36"/>
          <w:szCs w:val="36"/>
          <w:highlight w:val="none"/>
        </w:rPr>
      </w:pPr>
      <w:r/>
      <w:bookmarkStart w:id="637" w:name="_Toc503948081"/>
      <w:r/>
      <w:bookmarkStart w:id="638" w:name="_Toc503948588"/>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法定代表人授权委托书</w:t>
      </w:r>
      <w:bookmarkEnd w:id="637"/>
      <w:r/>
      <w:bookmarkEnd w:id="638"/>
      <w:r>
        <w:rPr>
          <w:rFonts w:hint="eastAsia" w:ascii="黑体" w:eastAsia="黑体"/>
          <w:sz w:val="36"/>
          <w:szCs w:val="36"/>
          <w:highlight w:val="none"/>
        </w:rPr>
      </w:r>
      <w:r/>
    </w:p>
    <w:p>
      <w:pPr>
        <w:pStyle w:val="887"/>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szCs w:val="21"/>
          <w:highlight w:val="none"/>
          <w:lang w:val="zh-CN"/>
        </w:rPr>
        <w:t xml:space="preserve">南京市江宁区人民政府谷里街道办事处</w:t>
      </w:r>
      <w:r>
        <w:rPr>
          <w:rFonts w:hint="eastAsia"/>
          <w:highlight w:val="none"/>
          <w:lang w:eastAsia="zh-CN"/>
        </w:rPr>
        <w:t xml:space="preserve">：</w:t>
      </w:r>
      <w:r>
        <w:rPr>
          <w:rFonts w:ascii="宋体" w:cs="宋体"/>
          <w:szCs w:val="21"/>
          <w:highlight w:val="none"/>
          <w:lang w:val="zh-CN"/>
        </w:rPr>
      </w:r>
      <w:r/>
    </w:p>
    <w:p>
      <w:pPr>
        <w:pStyle w:val="887"/>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rFonts w:ascii="宋体" w:cs="宋体"/>
          <w:szCs w:val="21"/>
          <w:highlight w:val="none"/>
          <w:lang w:val="zh-CN"/>
        </w:rPr>
      </w:r>
      <w:r/>
    </w:p>
    <w:p>
      <w:pPr>
        <w:pStyle w:val="887"/>
        <w:ind w:firstLine="420"/>
        <w:jc w:val="left"/>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本授权书于    年  月  日签字生效，特此声明。</w:t>
      </w:r>
      <w:r>
        <w:rPr>
          <w:rFonts w:hint="eastAsia" w:ascii="宋体" w:cs="宋体"/>
          <w:szCs w:val="21"/>
          <w:highlight w:val="none"/>
          <w:lang w:val="zh-CN"/>
        </w:rPr>
      </w:r>
      <w:r/>
    </w:p>
    <w:p>
      <w:pPr>
        <w:pStyle w:val="887"/>
        <w:jc w:val="left"/>
        <w:spacing w:line="360" w:lineRule="auto"/>
        <w:widowControl/>
        <w:rPr>
          <w:highlight w:val="none"/>
          <w:lang w:val="zh-CN"/>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w:t>
      </w:r>
      <w:r>
        <w:rPr>
          <w:rFonts w:hint="eastAsia" w:ascii="宋体" w:cs="宋体"/>
          <w:szCs w:val="21"/>
          <w:highlight w:val="none"/>
          <w:lang w:val="zh-CN" w:eastAsia="zh-CN"/>
        </w:rPr>
        <w:t xml:space="preserve">授权委托人社保材料</w:t>
      </w:r>
      <w:r>
        <w:rPr>
          <w:rFonts w:hint="eastAsia" w:ascii="宋体" w:cs="宋体"/>
          <w:szCs w:val="21"/>
          <w:highlight w:val="none"/>
          <w:lang w:val="zh-CN"/>
        </w:rPr>
        <w:t xml:space="preserve">）</w:t>
      </w:r>
      <w:r>
        <w:rPr>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法定代表人签字或盖章：</w:t>
      </w:r>
      <w:r>
        <w:rPr>
          <w:rFonts w:ascii="宋体" w:cs="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授权委托人签字或盖章：                    </w:t>
      </w:r>
      <w:r>
        <w:rPr>
          <w:rFonts w:ascii="宋体" w:cs="宋体"/>
          <w:szCs w:val="21"/>
          <w:highlight w:val="none"/>
          <w:lang w:val="zh-CN"/>
        </w:rPr>
      </w:r>
      <w:r/>
    </w:p>
    <w:p>
      <w:pPr>
        <w:pStyle w:val="887"/>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        期：        年    月    日</w:t>
      </w:r>
      <w:r>
        <w:rPr>
          <w:rFonts w:ascii="宋体" w:cs="宋体"/>
          <w:szCs w:val="21"/>
          <w:highlight w:val="none"/>
          <w:lang w:val="zh-CN"/>
        </w:rPr>
      </w:r>
      <w:r/>
    </w:p>
    <w:p>
      <w:pPr>
        <w:pStyle w:val="887"/>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887"/>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639"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639"/>
      <w:r>
        <w:rPr>
          <w:rFonts w:hint="eastAsia" w:ascii="宋体" w:hAnsi="宋体" w:cs="宋体"/>
          <w:b/>
          <w:szCs w:val="21"/>
          <w:highlight w:val="none"/>
          <w:lang w:val="zh-CN"/>
        </w:rPr>
      </w:r>
      <w:r/>
    </w:p>
    <w:p>
      <w:pPr>
        <w:pStyle w:val="887"/>
        <w:jc w:val="center"/>
        <w:rPr>
          <w:rFonts w:hint="eastAsia" w:ascii="黑体" w:eastAsia="黑体"/>
          <w:sz w:val="36"/>
          <w:szCs w:val="36"/>
          <w:highlight w:val="none"/>
          <w:lang w:val="zh-CN"/>
        </w:rPr>
      </w:pPr>
      <w:r>
        <w:rPr>
          <w:rFonts w:hint="eastAsia" w:ascii="黑体" w:eastAsia="黑体"/>
          <w:sz w:val="36"/>
          <w:szCs w:val="36"/>
          <w:highlight w:val="none"/>
          <w:lang w:val="zh-CN"/>
        </w:rPr>
        <w:t xml:space="preserve">磋商报价表（第</w:t>
      </w:r>
      <w:r>
        <w:rPr>
          <w:rFonts w:hint="eastAsia" w:ascii="黑体" w:eastAsia="黑体"/>
          <w:sz w:val="36"/>
          <w:szCs w:val="36"/>
          <w:highlight w:val="none"/>
          <w:lang w:val="en-US" w:eastAsia="zh-CN"/>
        </w:rPr>
        <w:t xml:space="preserve">一</w:t>
      </w:r>
      <w:r>
        <w:rPr>
          <w:rFonts w:hint="eastAsia" w:ascii="黑体" w:eastAsia="黑体"/>
          <w:sz w:val="36"/>
          <w:szCs w:val="36"/>
          <w:highlight w:val="none"/>
          <w:lang w:val="zh-CN"/>
        </w:rPr>
        <w:t xml:space="preserve">轮）</w:t>
      </w:r>
      <w:r>
        <w:rPr>
          <w:rFonts w:hint="eastAsia" w:ascii="黑体" w:eastAsia="黑体"/>
          <w:sz w:val="36"/>
          <w:szCs w:val="36"/>
          <w:highlight w:val="none"/>
          <w:lang w:val="zh-CN"/>
        </w:rPr>
      </w:r>
      <w:r/>
    </w:p>
    <w:tbl>
      <w:tblPr>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887"/>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项目名称： </w:t>
            </w:r>
            <w:r>
              <w:rPr>
                <w:rFonts w:ascii="宋体" w:hAnsi="宋体" w:cs="宋体"/>
                <w:szCs w:val="21"/>
                <w:highlight w:val="none"/>
                <w:lang w:val="zh-CN"/>
              </w:rPr>
            </w:r>
            <w:r/>
          </w:p>
        </w:tc>
        <w:tc>
          <w:tcPr>
            <w:tcW w:w="3347" w:type="dxa"/>
            <w:vAlign w:val="center"/>
            <w:textDirection w:val="lrTb"/>
            <w:noWrap w:val="false"/>
          </w:tcPr>
          <w:p>
            <w:pPr>
              <w:pStyle w:val="887"/>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项目编号：</w:t>
            </w:r>
            <w:r>
              <w:rPr>
                <w:rFonts w:ascii="宋体" w:hAnsi="宋体" w:cs="宋体"/>
                <w:szCs w:val="21"/>
                <w:highlight w:val="none"/>
                <w:lang w:val="zh-CN"/>
              </w:rPr>
            </w:r>
            <w:r/>
          </w:p>
        </w:tc>
      </w:tr>
      <w:tr>
        <w:trPr>
          <w:trHeight w:val="284"/>
        </w:trPr>
        <w:tc>
          <w:tcPr>
            <w:tcW w:w="1105"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rPr>
              <w:t xml:space="preserve">序号</w:t>
            </w:r>
            <w:r>
              <w:rPr>
                <w:rFonts w:hint="eastAsia" w:ascii="宋体" w:hAnsi="宋体"/>
                <w:szCs w:val="21"/>
                <w:highlight w:val="none"/>
                <w:lang w:val="zh-CN"/>
              </w:rPr>
            </w:r>
            <w:r/>
          </w:p>
        </w:tc>
        <w:tc>
          <w:tcPr>
            <w:gridSpan w:val="2"/>
            <w:tcW w:w="450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t xml:space="preserve">名               称</w:t>
            </w:r>
            <w:r>
              <w:rPr>
                <w:rFonts w:hint="eastAsia" w:ascii="宋体" w:hAnsi="宋体"/>
                <w:szCs w:val="21"/>
                <w:highlight w:val="none"/>
                <w:lang w:val="zh-CN"/>
              </w:rPr>
            </w:r>
            <w:r/>
          </w:p>
        </w:tc>
        <w:tc>
          <w:tcPr>
            <w:gridSpan w:val="2"/>
            <w:tcW w:w="378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t xml:space="preserve">报价（元）</w:t>
            </w:r>
            <w:r>
              <w:rPr>
                <w:rFonts w:hint="eastAsia" w:ascii="宋体" w:hAnsi="宋体"/>
                <w:szCs w:val="21"/>
                <w:highlight w:val="none"/>
                <w:lang w:val="zh-CN"/>
              </w:rPr>
            </w:r>
            <w:r/>
          </w:p>
        </w:tc>
      </w:tr>
      <w:tr>
        <w:trPr>
          <w:trHeight w:val="284"/>
        </w:trPr>
        <w:tc>
          <w:tcPr>
            <w:tcW w:w="1105" w:type="dxa"/>
            <w:vAlign w:val="center"/>
            <w:textDirection w:val="lrTb"/>
            <w:noWrap w:val="false"/>
          </w:tcPr>
          <w:p>
            <w:pPr>
              <w:pStyle w:val="887"/>
              <w:jc w:val="center"/>
              <w:spacing w:line="360" w:lineRule="auto"/>
              <w:rPr>
                <w:rFonts w:hint="eastAsia" w:ascii="宋体" w:hAnsi="宋体"/>
                <w:spacing w:val="-2"/>
                <w:szCs w:val="21"/>
                <w:highlight w:val="none"/>
              </w:rPr>
            </w:pPr>
            <w:r>
              <w:rPr>
                <w:rFonts w:hint="eastAsia" w:ascii="宋体" w:hAnsi="宋体"/>
                <w:spacing w:val="-2"/>
                <w:szCs w:val="21"/>
                <w:highlight w:val="none"/>
              </w:rPr>
              <w:t xml:space="preserve">1</w:t>
            </w:r>
            <w:r>
              <w:rPr>
                <w:rFonts w:hint="eastAsia" w:ascii="宋体" w:hAnsi="宋体"/>
                <w:spacing w:val="-2"/>
                <w:szCs w:val="21"/>
                <w:highlight w:val="none"/>
              </w:rPr>
            </w:r>
            <w:r/>
          </w:p>
        </w:tc>
        <w:tc>
          <w:tcPr>
            <w:gridSpan w:val="2"/>
            <w:tcW w:w="4500" w:type="dxa"/>
            <w:vAlign w:val="center"/>
            <w:textDirection w:val="lrTb"/>
            <w:noWrap w:val="false"/>
          </w:tcPr>
          <w:p>
            <w:pPr>
              <w:pStyle w:val="887"/>
              <w:jc w:val="center"/>
              <w:spacing w:line="360" w:lineRule="auto"/>
              <w:widowControl/>
              <w:rPr>
                <w:rFonts w:ascii="宋体" w:hAnsi="宋体"/>
                <w:spacing w:val="-2"/>
                <w:szCs w:val="21"/>
                <w:highlight w:val="none"/>
              </w:rPr>
            </w:pPr>
            <w:r>
              <w:rPr>
                <w:rFonts w:hint="eastAsia" w:ascii="宋体" w:hAnsi="宋体"/>
                <w:sz w:val="18"/>
                <w:szCs w:val="18"/>
                <w:highlight w:val="none"/>
                <w:lang w:val="zh-CN"/>
              </w:rPr>
              <w:t xml:space="preserve">江宁区2026年薛家水库清淤工程</w:t>
            </w:r>
            <w:r>
              <w:rPr>
                <w:rFonts w:ascii="宋体" w:hAnsi="宋体"/>
                <w:spacing w:val="-2"/>
                <w:szCs w:val="21"/>
                <w:highlight w:val="none"/>
              </w:rPr>
            </w:r>
            <w:r/>
          </w:p>
        </w:tc>
        <w:tc>
          <w:tcPr>
            <w:gridSpan w:val="2"/>
            <w:tcW w:w="378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r>
            <w:r/>
          </w:p>
        </w:tc>
      </w:tr>
      <w:tr>
        <w:trPr>
          <w:trHeight w:val="284"/>
        </w:trPr>
        <w:tc>
          <w:tcPr>
            <w:tcW w:w="1105" w:type="dxa"/>
            <w:vAlign w:val="center"/>
            <w:textDirection w:val="lrTb"/>
            <w:noWrap w:val="false"/>
          </w:tcPr>
          <w:p>
            <w:pPr>
              <w:pStyle w:val="887"/>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gridSpan w:val="2"/>
            <w:tcW w:w="4500" w:type="dxa"/>
            <w:vAlign w:val="center"/>
            <w:textDirection w:val="lrTb"/>
            <w:noWrap w:val="false"/>
          </w:tcPr>
          <w:p>
            <w:pPr>
              <w:pStyle w:val="887"/>
              <w:jc w:val="center"/>
              <w:spacing w:line="360" w:lineRule="auto"/>
              <w:widowControl/>
              <w:rPr>
                <w:rFonts w:ascii="宋体" w:hAnsi="宋体"/>
                <w:spacing w:val="-2"/>
                <w:szCs w:val="21"/>
                <w:highlight w:val="none"/>
              </w:rPr>
            </w:pPr>
            <w:r>
              <w:rPr>
                <w:rFonts w:ascii="宋体" w:hAnsi="宋体"/>
                <w:spacing w:val="-2"/>
                <w:szCs w:val="21"/>
                <w:highlight w:val="none"/>
              </w:rPr>
            </w:r>
            <w:r/>
          </w:p>
        </w:tc>
        <w:tc>
          <w:tcPr>
            <w:gridSpan w:val="2"/>
            <w:tcW w:w="378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r>
            <w:r/>
          </w:p>
        </w:tc>
      </w:tr>
      <w:tr>
        <w:trPr>
          <w:trHeight w:val="284"/>
        </w:trPr>
        <w:tc>
          <w:tcPr>
            <w:tcW w:w="1105" w:type="dxa"/>
            <w:vAlign w:val="center"/>
            <w:textDirection w:val="lrTb"/>
            <w:noWrap w:val="false"/>
          </w:tcPr>
          <w:p>
            <w:pPr>
              <w:pStyle w:val="887"/>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gridSpan w:val="2"/>
            <w:tcW w:w="4500" w:type="dxa"/>
            <w:vAlign w:val="center"/>
            <w:textDirection w:val="lrTb"/>
            <w:noWrap w:val="false"/>
          </w:tcPr>
          <w:p>
            <w:pPr>
              <w:pStyle w:val="887"/>
              <w:jc w:val="center"/>
              <w:spacing w:line="360" w:lineRule="auto"/>
              <w:widowControl/>
              <w:rPr>
                <w:rFonts w:ascii="宋体" w:hAnsi="宋体"/>
                <w:spacing w:val="-2"/>
                <w:szCs w:val="21"/>
                <w:highlight w:val="none"/>
              </w:rPr>
            </w:pPr>
            <w:r>
              <w:rPr>
                <w:rFonts w:ascii="宋体" w:hAnsi="宋体"/>
                <w:spacing w:val="-2"/>
                <w:szCs w:val="21"/>
                <w:highlight w:val="none"/>
              </w:rPr>
            </w:r>
            <w:r/>
          </w:p>
        </w:tc>
        <w:tc>
          <w:tcPr>
            <w:gridSpan w:val="2"/>
            <w:tcW w:w="378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r>
            <w:r/>
          </w:p>
        </w:tc>
      </w:tr>
      <w:tr>
        <w:trPr>
          <w:trHeight w:val="284"/>
        </w:trPr>
        <w:tc>
          <w:tcPr>
            <w:tcW w:w="1105" w:type="dxa"/>
            <w:vAlign w:val="center"/>
            <w:textDirection w:val="lrTb"/>
            <w:noWrap w:val="false"/>
          </w:tcPr>
          <w:p>
            <w:pPr>
              <w:pStyle w:val="887"/>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gridSpan w:val="2"/>
            <w:tcW w:w="4500" w:type="dxa"/>
            <w:vAlign w:val="center"/>
            <w:textDirection w:val="lrTb"/>
            <w:noWrap w:val="false"/>
          </w:tcPr>
          <w:p>
            <w:pPr>
              <w:pStyle w:val="887"/>
              <w:jc w:val="center"/>
              <w:spacing w:line="360" w:lineRule="auto"/>
              <w:widowControl/>
              <w:rPr>
                <w:rFonts w:ascii="宋体" w:hAnsi="宋体"/>
                <w:spacing w:val="-2"/>
                <w:szCs w:val="21"/>
                <w:highlight w:val="none"/>
              </w:rPr>
            </w:pPr>
            <w:r>
              <w:rPr>
                <w:rFonts w:ascii="宋体" w:hAnsi="宋体"/>
                <w:spacing w:val="-2"/>
                <w:szCs w:val="21"/>
                <w:highlight w:val="none"/>
              </w:rPr>
            </w:r>
            <w:r/>
          </w:p>
        </w:tc>
        <w:tc>
          <w:tcPr>
            <w:gridSpan w:val="2"/>
            <w:tcW w:w="378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r>
            <w:r/>
          </w:p>
        </w:tc>
      </w:tr>
      <w:tr>
        <w:trPr>
          <w:trHeight w:val="284"/>
        </w:trPr>
        <w:tc>
          <w:tcPr>
            <w:tcW w:w="1105" w:type="dxa"/>
            <w:vAlign w:val="center"/>
            <w:textDirection w:val="lrTb"/>
            <w:noWrap w:val="false"/>
          </w:tcPr>
          <w:p>
            <w:pPr>
              <w:pStyle w:val="887"/>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gridSpan w:val="2"/>
            <w:tcW w:w="4500" w:type="dxa"/>
            <w:vAlign w:val="center"/>
            <w:textDirection w:val="lrTb"/>
            <w:noWrap w:val="false"/>
          </w:tcPr>
          <w:p>
            <w:pPr>
              <w:pStyle w:val="887"/>
              <w:jc w:val="center"/>
              <w:spacing w:line="360" w:lineRule="auto"/>
              <w:widowControl/>
              <w:rPr>
                <w:rFonts w:ascii="宋体" w:hAnsi="宋体"/>
                <w:spacing w:val="-2"/>
                <w:szCs w:val="21"/>
                <w:highlight w:val="none"/>
              </w:rPr>
            </w:pPr>
            <w:r>
              <w:rPr>
                <w:rFonts w:ascii="宋体" w:hAnsi="宋体"/>
                <w:spacing w:val="-2"/>
                <w:szCs w:val="21"/>
                <w:highlight w:val="none"/>
              </w:rPr>
            </w:r>
            <w:r/>
          </w:p>
        </w:tc>
        <w:tc>
          <w:tcPr>
            <w:gridSpan w:val="2"/>
            <w:tcW w:w="378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r>
            <w:r/>
          </w:p>
        </w:tc>
      </w:tr>
      <w:tr>
        <w:trPr>
          <w:trHeight w:val="284"/>
        </w:trPr>
        <w:tc>
          <w:tcPr>
            <w:tcW w:w="1105" w:type="dxa"/>
            <w:vAlign w:val="center"/>
            <w:textDirection w:val="lrTb"/>
            <w:noWrap w:val="false"/>
          </w:tcPr>
          <w:p>
            <w:pPr>
              <w:pStyle w:val="887"/>
              <w:jc w:val="center"/>
              <w:spacing w:line="360" w:lineRule="auto"/>
              <w:rPr>
                <w:rFonts w:ascii="宋体" w:hAnsi="宋体"/>
                <w:spacing w:val="-2"/>
                <w:szCs w:val="21"/>
                <w:highlight w:val="none"/>
              </w:rPr>
            </w:pPr>
            <w:r>
              <w:rPr>
                <w:rFonts w:ascii="宋体" w:hAnsi="宋体"/>
                <w:spacing w:val="-2"/>
                <w:szCs w:val="21"/>
                <w:highlight w:val="none"/>
              </w:rPr>
            </w:r>
            <w:r/>
          </w:p>
        </w:tc>
        <w:tc>
          <w:tcPr>
            <w:gridSpan w:val="2"/>
            <w:tcW w:w="4500" w:type="dxa"/>
            <w:vAlign w:val="center"/>
            <w:textDirection w:val="lrTb"/>
            <w:noWrap w:val="false"/>
          </w:tcPr>
          <w:p>
            <w:pPr>
              <w:pStyle w:val="887"/>
              <w:spacing w:line="360" w:lineRule="auto"/>
              <w:rPr>
                <w:rFonts w:ascii="宋体" w:hAnsi="宋体"/>
                <w:spacing w:val="-2"/>
                <w:szCs w:val="21"/>
                <w:highlight w:val="none"/>
              </w:rPr>
            </w:pPr>
            <w:r>
              <w:rPr>
                <w:rFonts w:ascii="宋体" w:hAnsi="宋体"/>
                <w:spacing w:val="-2"/>
                <w:szCs w:val="21"/>
                <w:highlight w:val="none"/>
              </w:rPr>
            </w:r>
            <w:r/>
          </w:p>
        </w:tc>
        <w:tc>
          <w:tcPr>
            <w:gridSpan w:val="2"/>
            <w:tcW w:w="3780" w:type="dxa"/>
            <w:vAlign w:val="center"/>
            <w:textDirection w:val="lrTb"/>
            <w:noWrap w:val="false"/>
          </w:tcPr>
          <w:p>
            <w:pPr>
              <w:pStyle w:val="887"/>
              <w:jc w:val="center"/>
              <w:spacing w:line="360" w:lineRule="auto"/>
              <w:rPr>
                <w:rFonts w:hint="eastAsia" w:ascii="宋体" w:hAnsi="宋体"/>
                <w:szCs w:val="21"/>
                <w:highlight w:val="none"/>
                <w:lang w:val="zh-CN"/>
              </w:rPr>
            </w:pPr>
            <w:r>
              <w:rPr>
                <w:rFonts w:hint="eastAsia" w:ascii="宋体" w:hAnsi="宋体"/>
                <w:szCs w:val="21"/>
                <w:highlight w:val="none"/>
                <w:lang w:val="zh-CN"/>
              </w:rPr>
            </w:r>
            <w:r/>
          </w:p>
        </w:tc>
      </w:tr>
      <w:tr>
        <w:trPr>
          <w:trHeight w:val="284"/>
        </w:trPr>
        <w:tc>
          <w:tcPr>
            <w:gridSpan w:val="2"/>
            <w:tcW w:w="3265" w:type="dxa"/>
            <w:vAlign w:val="center"/>
            <w:textDirection w:val="lrTb"/>
            <w:noWrap w:val="false"/>
          </w:tcPr>
          <w:p>
            <w:pPr>
              <w:pStyle w:val="887"/>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磋商总价（人民币，大写）</w:t>
            </w:r>
            <w:r>
              <w:rPr>
                <w:rFonts w:ascii="宋体" w:hAnsi="宋体" w:cs="宋体"/>
                <w:szCs w:val="21"/>
                <w:highlight w:val="none"/>
                <w:lang w:val="zh-CN"/>
              </w:rPr>
            </w:r>
            <w:r/>
          </w:p>
        </w:tc>
        <w:tc>
          <w:tcPr>
            <w:gridSpan w:val="3"/>
            <w:tcW w:w="6120" w:type="dxa"/>
            <w:vAlign w:val="center"/>
            <w:textDirection w:val="lrTb"/>
            <w:noWrap w:val="false"/>
          </w:tcPr>
          <w:p>
            <w:pPr>
              <w:pStyle w:val="887"/>
              <w:ind w:firstLine="399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元</w:t>
            </w:r>
            <w:r>
              <w:rPr>
                <w:rFonts w:ascii="宋体" w:hAnsi="宋体" w:cs="宋体"/>
                <w:szCs w:val="21"/>
                <w:highlight w:val="none"/>
                <w:lang w:val="zh-CN"/>
              </w:rPr>
            </w:r>
            <w:r/>
          </w:p>
        </w:tc>
      </w:tr>
      <w:tr>
        <w:trPr>
          <w:trHeight w:val="284"/>
        </w:trPr>
        <w:tc>
          <w:tcPr>
            <w:gridSpan w:val="2"/>
            <w:tcW w:w="3265" w:type="dxa"/>
            <w:vAlign w:val="center"/>
            <w:textDirection w:val="lrTb"/>
            <w:noWrap w:val="false"/>
          </w:tcPr>
          <w:p>
            <w:pPr>
              <w:pStyle w:val="915"/>
              <w:jc w:val="left"/>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rPr>
              <w:t xml:space="preserve">其它</w:t>
            </w:r>
            <w:r>
              <w:rPr>
                <w:rFonts w:hint="eastAsia" w:ascii="宋体" w:hAnsi="宋体" w:eastAsia="宋体" w:cs="宋体"/>
                <w:sz w:val="21"/>
                <w:szCs w:val="21"/>
                <w:highlight w:val="none"/>
                <w:lang w:val="zh-CN"/>
              </w:rPr>
            </w:r>
            <w:r/>
          </w:p>
        </w:tc>
        <w:tc>
          <w:tcPr>
            <w:gridSpan w:val="3"/>
            <w:tcW w:w="6120" w:type="dxa"/>
            <w:vAlign w:val="center"/>
            <w:textDirection w:val="lrTb"/>
            <w:noWrap w:val="false"/>
          </w:tcPr>
          <w:p>
            <w:pPr>
              <w:pStyle w:val="915"/>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（如有优惠条件须在此注明）</w:t>
            </w:r>
            <w:r>
              <w:rPr>
                <w:rFonts w:hint="eastAsia" w:ascii="宋体" w:hAnsi="宋体" w:eastAsia="宋体" w:cs="宋体"/>
                <w:sz w:val="21"/>
                <w:szCs w:val="21"/>
                <w:highlight w:val="none"/>
                <w:lang w:val="zh-CN"/>
              </w:rPr>
            </w:r>
            <w:r/>
          </w:p>
        </w:tc>
      </w:tr>
    </w:tbl>
    <w:p>
      <w:pPr>
        <w:pStyle w:val="887"/>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（盖章）</w:t>
      </w:r>
      <w:r>
        <w:rPr>
          <w:rFonts w:ascii="宋体" w:hAnsi="宋体" w:cs="宋体"/>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rPr>
        <w:outlineLvl w:val="1"/>
      </w:pPr>
      <w:r/>
      <w:bookmarkStart w:id="640" w:name="_Toc15405"/>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0"/>
      <w:r>
        <w:rPr>
          <w:rFonts w:hint="eastAsia" w:ascii="宋体" w:hAnsi="宋体" w:cs="宋体"/>
          <w:b/>
          <w:szCs w:val="21"/>
          <w:highlight w:val="none"/>
        </w:rPr>
      </w:r>
      <w:r/>
    </w:p>
    <w:p>
      <w:pPr>
        <w:pStyle w:val="887"/>
        <w:ind w:firstLine="405"/>
        <w:rPr>
          <w:rFonts w:hint="eastAsia" w:ascii="宋体" w:hAnsi="宋体"/>
          <w:szCs w:val="21"/>
          <w:highlight w:val="none"/>
        </w:rPr>
      </w:pPr>
      <w:r>
        <w:rPr>
          <w:rFonts w:hint="eastAsia" w:ascii="宋体" w:hAnsi="宋体"/>
          <w:szCs w:val="21"/>
          <w:highlight w:val="none"/>
        </w:rPr>
      </w:r>
      <w:r/>
    </w:p>
    <w:p>
      <w:pPr>
        <w:pStyle w:val="887"/>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（按第四章、二、工程量清单进行报价）</w:t>
      </w:r>
      <w:r>
        <w:rPr>
          <w:rFonts w:hint="eastAsia" w:ascii="宋体" w:hAnsi="宋体" w:cs="宋体"/>
          <w:highlight w:val="none"/>
        </w:rPr>
      </w:r>
      <w:r/>
    </w:p>
    <w:p>
      <w:pPr>
        <w:pStyle w:val="887"/>
        <w:rPr>
          <w:rFonts w:hint="eastAsia" w:ascii="宋体" w:hAnsi="宋体"/>
          <w:b/>
          <w:bCs/>
          <w:szCs w:val="21"/>
          <w:highlight w:val="none"/>
        </w:rPr>
      </w:pPr>
      <w:r>
        <w:rPr>
          <w:rFonts w:hint="eastAsia" w:ascii="宋体" w:hAnsi="宋体"/>
          <w:b/>
          <w:bCs/>
          <w:szCs w:val="21"/>
          <w:highlight w:val="none"/>
        </w:rPr>
      </w:r>
      <w:r/>
    </w:p>
    <w:p>
      <w:pPr>
        <w:pStyle w:val="887"/>
        <w:jc w:val="left"/>
        <w:widowControl/>
        <w:rPr>
          <w:rFonts w:ascii="宋体" w:hAnsi="宋体" w:cs="宋体"/>
          <w:b/>
          <w:szCs w:val="21"/>
          <w:highlight w:val="none"/>
          <w:lang w:val="zh-CN"/>
        </w:rPr>
      </w:pPr>
      <w:r>
        <w:rPr>
          <w:rFonts w:hint="eastAsia" w:ascii="宋体" w:hAnsi="宋体" w:cs="宋体"/>
          <w:b/>
          <w:szCs w:val="21"/>
          <w:highlight w:val="none"/>
          <w:lang w:val="zh-CN"/>
        </w:rPr>
        <w:t xml:space="preserve">说明：</w:t>
      </w:r>
      <w:r>
        <w:rPr>
          <w:rFonts w:ascii="宋体" w:hAnsi="宋体" w:cs="宋体"/>
          <w:b/>
          <w:szCs w:val="21"/>
          <w:highlight w:val="none"/>
          <w:lang w:val="zh-CN"/>
        </w:rPr>
      </w:r>
      <w:r/>
    </w:p>
    <w:p>
      <w:pPr>
        <w:pStyle w:val="887"/>
        <w:ind w:right="290"/>
        <w:spacing w:line="360" w:lineRule="auto"/>
        <w:rPr>
          <w:rFonts w:hint="eastAsia" w:ascii="宋体" w:hAnsi="宋体"/>
          <w:b/>
          <w:szCs w:val="21"/>
          <w:highlight w:val="none"/>
          <w:u w:val="single"/>
        </w:rPr>
        <w:outlineLvl w:val="1"/>
      </w:pPr>
      <w:r/>
      <w:bookmarkStart w:id="641" w:name="_Toc7587"/>
      <w:r/>
      <w:bookmarkStart w:id="642" w:name="_Toc22013"/>
      <w:r>
        <w:rPr>
          <w:rFonts w:hint="eastAsia" w:ascii="宋体" w:hAnsi="宋体"/>
          <w:b/>
          <w:szCs w:val="21"/>
          <w:highlight w:val="none"/>
          <w:u w:val="single"/>
        </w:rPr>
        <w:t xml:space="preserve">1.不提供此表格的将视为没有实质性响应磋商文件。</w:t>
      </w:r>
      <w:bookmarkEnd w:id="641"/>
      <w:r/>
      <w:bookmarkEnd w:id="642"/>
      <w:r>
        <w:rPr>
          <w:rFonts w:hint="eastAsia" w:ascii="宋体" w:hAnsi="宋体"/>
          <w:b/>
          <w:szCs w:val="21"/>
          <w:highlight w:val="none"/>
          <w:u w:val="single"/>
        </w:rPr>
      </w:r>
      <w:r/>
    </w:p>
    <w:p>
      <w:pPr>
        <w:pStyle w:val="887"/>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887"/>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643"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643"/>
      <w:r>
        <w:rPr>
          <w:rFonts w:ascii="宋体" w:hAnsi="宋体"/>
          <w:sz w:val="24"/>
          <w:szCs w:val="24"/>
          <w:highlight w:val="none"/>
          <w:lang w:val="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商务条款响应表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招标文件的商务条款</w:t>
            </w:r>
            <w:r>
              <w:rPr>
                <w:rFonts w:ascii="宋体" w:hAnsi="宋体" w:cs="宋体"/>
                <w:b/>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032"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03" w:type="dxa"/>
            <w:vAlign w:val="top"/>
            <w:textDirection w:val="lrTb"/>
            <w:noWrap w:val="false"/>
          </w:tcPr>
          <w:p>
            <w:pPr>
              <w:pStyle w:val="887"/>
              <w:jc w:val="center"/>
              <w:spacing w:line="360" w:lineRule="auto"/>
              <w:rPr>
                <w:rFonts w:hint="eastAsia" w:ascii="宋体" w:hAnsi="宋体" w:cs="宋体"/>
                <w:szCs w:val="21"/>
                <w:highlight w:val="none"/>
                <w:lang w:val="zh-CN" w:bidi="zh-CN"/>
              </w:rPr>
            </w:pPr>
            <w:r>
              <w:rPr>
                <w:rFonts w:hint="eastAsia" w:ascii="宋体" w:hAnsi="宋体" w:cs="宋体"/>
                <w:szCs w:val="21"/>
                <w:highlight w:val="none"/>
                <w:lang w:val="zh-CN" w:bidi="zh-CN"/>
              </w:rPr>
              <w:t xml:space="preserve">…</w:t>
            </w:r>
            <w:r>
              <w:rPr>
                <w:rFonts w:hint="eastAsia"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szCs w:val="21"/>
          <w:highlight w:val="none"/>
        </w:rPr>
        <w:t xml:space="preserve">投标单位</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授权代表</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41"/>
        <w:rPr>
          <w:highlight w:val="none"/>
        </w:rPr>
      </w:pPr>
      <w:r/>
      <w:bookmarkStart w:id="644" w:name="_Toc22560"/>
      <w:r>
        <w:rPr>
          <w:highlight w:val="none"/>
        </w:rPr>
      </w:r>
      <w:r/>
    </w:p>
    <w:p>
      <w:pPr>
        <w:pStyle w:val="887"/>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645"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件六、技术规格偏离表</w:t>
      </w:r>
      <w:bookmarkEnd w:id="644"/>
      <w:r/>
      <w:bookmarkEnd w:id="645"/>
      <w:r>
        <w:rPr>
          <w:rFonts w:ascii="宋体" w:hAnsi="宋体" w:cs="宋体"/>
          <w:szCs w:val="21"/>
          <w:highlight w:val="none"/>
          <w:lang w:val="zh-CN" w:bidi="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技术规格偏离表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ind w:firstLine="6300"/>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szCs w:val="21"/>
          <w:highlight w:val="none"/>
        </w:rPr>
        <w:t xml:space="preserve">投标单位</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授权代表</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887"/>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646"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bookmarkEnd w:id="646"/>
      <w:r>
        <w:rPr>
          <w:rFonts w:hint="eastAsia" w:ascii="宋体" w:hAnsi="宋体" w:cs="宋体"/>
          <w:b/>
          <w:bCs w:val="0"/>
          <w:szCs w:val="21"/>
          <w:highlight w:val="none"/>
          <w:lang w:val="zh-CN"/>
        </w:rPr>
        <w:t xml:space="preserve">第一章磋商邀请中规定的资格条件证明文件</w:t>
      </w: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ascii="宋体" w:hAnsi="宋体"/>
          <w:b/>
          <w:szCs w:val="21"/>
          <w:highlight w:val="none"/>
        </w:rPr>
        <w:outlineLvl w:val="1"/>
      </w:pPr>
      <w:r/>
      <w:bookmarkStart w:id="647"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647"/>
      <w:r>
        <w:rPr>
          <w:rFonts w:ascii="宋体" w:hAnsi="宋体"/>
          <w:b/>
          <w:szCs w:val="21"/>
          <w:highlight w:val="none"/>
        </w:rPr>
      </w:r>
      <w:r/>
    </w:p>
    <w:p>
      <w:pPr>
        <w:pStyle w:val="887"/>
        <w:jc w:val="left"/>
        <w:widowControl/>
        <w:rPr>
          <w:b/>
          <w:highlight w:val="none"/>
        </w:rPr>
      </w:pPr>
      <w:r>
        <w:rPr>
          <w:b/>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highlight w:val="none"/>
        </w:rPr>
      </w:r>
      <w:r/>
    </w:p>
    <w:p>
      <w:pPr>
        <w:pStyle w:val="887"/>
        <w:jc w:val="left"/>
        <w:rPr>
          <w:highlight w:val="none"/>
        </w:rPr>
      </w:pPr>
      <w:r>
        <w:rPr>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887"/>
        <w:ind w:firstLine="420"/>
        <w:jc w:val="left"/>
        <w:rPr>
          <w:highlight w:val="none"/>
        </w:rPr>
      </w:pPr>
      <w:r>
        <w:rPr>
          <w:highlight w:val="none"/>
        </w:rPr>
      </w:r>
      <w:r/>
    </w:p>
    <w:p>
      <w:pPr>
        <w:pStyle w:val="887"/>
        <w:ind w:firstLine="420"/>
        <w:jc w:val="left"/>
        <w:rPr>
          <w:highlight w:val="none"/>
        </w:rPr>
      </w:pPr>
      <w:r>
        <w:rPr>
          <w:rFonts w:hint="eastAsia"/>
          <w:highlight w:val="none"/>
        </w:rPr>
        <w:t xml:space="preserve">声明人（公章）：</w:t>
      </w:r>
      <w:r>
        <w:rPr>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rPr>
          <w:rFonts w:hint="eastAsia"/>
          <w:highlight w:val="none"/>
        </w:rPr>
      </w:pPr>
      <w:r>
        <w:rPr>
          <w:rFonts w:hint="eastAsia"/>
          <w:highlight w:val="none"/>
        </w:rPr>
      </w:r>
      <w:r/>
    </w:p>
    <w:p>
      <w:pPr>
        <w:pStyle w:val="908"/>
        <w:rPr>
          <w:rFonts w:hint="eastAsia"/>
          <w:highlight w:val="none"/>
        </w:rPr>
      </w:pPr>
      <w:r>
        <w:rPr>
          <w:rFonts w:hint="eastAsia"/>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1"/>
      </w:pPr>
      <w:r/>
      <w:bookmarkStart w:id="648" w:name="_Toc23310"/>
      <w:r>
        <w:rPr>
          <w:rFonts w:hint="eastAsia" w:ascii="宋体" w:hAnsi="宋体" w:cs="宋体"/>
          <w:b/>
          <w:spacing w:val="15"/>
          <w:szCs w:val="21"/>
          <w:highlight w:val="none"/>
        </w:rPr>
        <w:br w:type="page" w:clear="all"/>
      </w:r>
      <w:bookmarkStart w:id="649"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r>
        <w:rPr>
          <w:rFonts w:hint="eastAsia" w:ascii="宋体" w:hAnsi="宋体" w:cs="宋体"/>
          <w:b/>
          <w:bCs/>
          <w:spacing w:val="15"/>
          <w:szCs w:val="21"/>
          <w:highlight w:val="none"/>
        </w:rPr>
        <w:t xml:space="preserve">安全生产责任承诺书</w:t>
      </w:r>
      <w:bookmarkEnd w:id="648"/>
      <w:r/>
      <w:bookmarkEnd w:id="649"/>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rFonts w:ascii="宋体" w:hAnsi="宋体" w:cs="宋体"/>
          <w:b/>
          <w:bCs/>
          <w:spacing w:val="15"/>
          <w:szCs w:val="21"/>
          <w:highlight w:val="none"/>
        </w:rPr>
      </w:r>
      <w:r/>
    </w:p>
    <w:p>
      <w:pPr>
        <w:pStyle w:val="887"/>
        <w:jc w:val="center"/>
        <w:rPr>
          <w:rFonts w:ascii="宋体" w:hAnsi="宋体" w:cs="宋体"/>
          <w:b/>
          <w:bCs/>
          <w:spacing w:val="15"/>
          <w:szCs w:val="21"/>
          <w:highlight w:val="none"/>
        </w:rPr>
      </w:pPr>
      <w:r>
        <w:rPr>
          <w:rFonts w:ascii="宋体" w:hAnsi="宋体" w:cs="宋体"/>
          <w:b/>
          <w:bCs/>
          <w:spacing w:val="15"/>
          <w:szCs w:val="21"/>
          <w:highlight w:val="none"/>
        </w:rPr>
      </w:r>
      <w:r/>
    </w:p>
    <w:p>
      <w:pPr>
        <w:pStyle w:val="887"/>
        <w:jc w:val="left"/>
        <w:rPr>
          <w:rFonts w:hint="eastAsia" w:eastAsia="宋体"/>
          <w:highlight w:val="none"/>
          <w:lang w:eastAsia="zh-CN"/>
        </w:rPr>
      </w:pPr>
      <w:r>
        <w:rPr>
          <w:rFonts w:hint="eastAsia"/>
          <w:highlight w:val="none"/>
          <w:lang w:eastAsia="zh-CN"/>
        </w:rPr>
        <w:t xml:space="preserve">南京市江宁区人民政府谷里街道办事处：</w:t>
      </w:r>
      <w:r>
        <w:rPr>
          <w:rFonts w:hint="eastAsia" w:eastAsia="宋体"/>
          <w:highlight w:val="none"/>
          <w:lang w:eastAsia="zh-CN"/>
        </w:rPr>
      </w:r>
      <w:r/>
    </w:p>
    <w:p>
      <w:pPr>
        <w:pStyle w:val="887"/>
        <w:jc w:val="left"/>
        <w:rPr>
          <w:rFonts w:hint="eastAsia"/>
          <w:highlight w:val="none"/>
        </w:rPr>
      </w:pPr>
      <w:r>
        <w:rPr>
          <w:rFonts w:hint="eastAsia"/>
          <w:highlight w:val="none"/>
        </w:rPr>
      </w:r>
      <w:r/>
    </w:p>
    <w:p>
      <w:pPr>
        <w:pStyle w:val="887"/>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rFonts w:ascii="宋体" w:hAnsi="宋体" w:cs="宋体"/>
          <w:spacing w:val="15"/>
          <w:szCs w:val="21"/>
          <w:highlight w:val="none"/>
        </w:rPr>
      </w:r>
      <w:r/>
    </w:p>
    <w:p>
      <w:pPr>
        <w:pStyle w:val="887"/>
        <w:ind w:firstLine="480"/>
        <w:jc w:val="left"/>
        <w:rPr>
          <w:rFonts w:ascii="宋体" w:hAnsi="宋体" w:cs="宋体"/>
          <w:spacing w:val="15"/>
          <w:szCs w:val="21"/>
          <w:highlight w:val="none"/>
        </w:rPr>
      </w:pPr>
      <w:r>
        <w:rPr>
          <w:rFonts w:ascii="宋体" w:hAnsi="宋体" w:cs="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法定代表人（签字或盖章）：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代理人（签字或盖章）：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bookmarkStart w:id="650" w:name="_Toc22403"/>
      <w:r/>
      <w:bookmarkStart w:id="651" w:name="_Toc26658"/>
      <w:r>
        <w:rPr>
          <w:rFonts w:hint="eastAsia" w:ascii="宋体" w:hAnsi="宋体" w:cs="宋体"/>
          <w:spacing w:val="15"/>
          <w:szCs w:val="21"/>
          <w:highlight w:val="none"/>
        </w:rPr>
        <w:t xml:space="preserve">日期：</w:t>
      </w:r>
      <w:bookmarkEnd w:id="650"/>
      <w:r/>
      <w:bookmarkEnd w:id="651"/>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spacing w:line="360" w:lineRule="auto"/>
        <w:rPr>
          <w:rFonts w:hint="eastAsia" w:ascii="宋体" w:hAnsi="宋体" w:cs="宋体"/>
          <w:b/>
          <w:spacing w:val="15"/>
          <w:szCs w:val="21"/>
          <w:highlight w:val="none"/>
        </w:rPr>
        <w:outlineLvl w:val="1"/>
      </w:pPr>
      <w:r/>
      <w:bookmarkStart w:id="652"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652"/>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rFonts w:hint="eastAsia"/>
          <w:highlight w:val="none"/>
        </w:rPr>
        <w:t xml:space="preserve">：</w:t>
      </w:r>
      <w:r>
        <w:rPr>
          <w:highlight w:val="none"/>
        </w:rPr>
      </w:r>
      <w:r/>
    </w:p>
    <w:p>
      <w:pPr>
        <w:pStyle w:val="887"/>
        <w:spacing w:line="360" w:lineRule="auto"/>
        <w:rPr>
          <w:rFonts w:ascii="宋体" w:hAnsi="宋体"/>
          <w:szCs w:val="21"/>
          <w:highlight w:val="none"/>
        </w:rPr>
      </w:pP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jc w:val="left"/>
        <w:rPr>
          <w:highlight w:val="none"/>
        </w:rPr>
      </w:pPr>
      <w:r>
        <w:rPr>
          <w:highlight w:val="none"/>
        </w:rPr>
      </w:r>
      <w:r/>
    </w:p>
    <w:p>
      <w:pPr>
        <w:pStyle w:val="887"/>
        <w:ind w:right="1512"/>
        <w:jc w:val="right"/>
        <w:spacing w:before="1" w:after="200"/>
        <w:rPr>
          <w:rFonts w:hint="eastAsia"/>
          <w:highlight w:val="none"/>
        </w:rPr>
        <w:outlineLvl w:val="0"/>
      </w:pPr>
      <w:r>
        <w:rPr>
          <w:rFonts w:hint="eastAsia"/>
          <w:highlight w:val="none"/>
        </w:rPr>
      </w:r>
      <w:r/>
    </w:p>
    <w:p>
      <w:pPr>
        <w:pStyle w:val="887"/>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3"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3"/>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Style w:val="948"/>
          <w:rFonts w:hint="eastAsia" w:ascii="Arial" w:hAnsi="Arial" w:eastAsia="宋体" w:cs="Arial"/>
          <w:i w:val="0"/>
          <w:iCs w:val="0"/>
          <w:caps w:val="0"/>
          <w:color w:val="333333"/>
          <w:spacing w:val="0"/>
          <w:sz w:val="21"/>
          <w:szCs w:val="21"/>
          <w:highlight w:val="none"/>
          <w:u w:val="single"/>
          <w:shd w:val="clear" w:color="auto" w:fill="ffffff"/>
          <w:lang w:val="en-US" w:eastAsia="zh-CN"/>
        </w:rPr>
        <w:t xml:space="preserve">建筑业</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887"/>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887"/>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887"/>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887"/>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23"/>
        <w:rPr>
          <w:rFonts w:cs="宋体"/>
          <w:color w:val="000000"/>
          <w:spacing w:val="15"/>
          <w:sz w:val="22"/>
          <w:highlight w:val="none"/>
        </w:rPr>
      </w:pPr>
      <w:r>
        <w:rPr>
          <w:rFonts w:cs="宋体"/>
          <w:color w:val="000000"/>
          <w:spacing w:val="15"/>
          <w:sz w:val="22"/>
          <w:highlight w:val="none"/>
        </w:rPr>
      </w:r>
      <w:r/>
    </w:p>
    <w:p>
      <w:pPr>
        <w:pStyle w:val="887"/>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1pt;height:283.0pt;mso-wrap-distance-left:0.0pt;mso-wrap-distance-top:0.0pt;mso-wrap-distance-right:0.0pt;mso-wrap-distance-bottom:0.0pt;" stroked="f">
                <v:path textboxrect="0,0,0,0"/>
                <v:imagedata r:id="rId13" o:title=""/>
              </v:shape>
            </w:pict>
          </mc:Fallback>
        </mc:AlternateContent>
      </w:r>
      <w:r>
        <w:rPr>
          <w:rFonts w:ascii="宋体" w:hAnsi="宋体" w:cs="宋体"/>
          <w:b/>
          <w:color w:val="000000"/>
          <w:spacing w:val="15"/>
          <w:szCs w:val="21"/>
          <w:highlight w:val="none"/>
        </w:rPr>
        <w:br w:type="page" w:clear="all"/>
      </w:r>
      <w:bookmarkStart w:id="654"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4"/>
      <w:r>
        <w:rPr>
          <w:rFonts w:hint="eastAsia"/>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5"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655"/>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6"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656"/>
      <w:r>
        <w:rPr>
          <w:rFonts w:hint="eastAsia" w:ascii="宋体" w:hAnsi="宋体" w:cs="宋体"/>
          <w:szCs w:val="21"/>
          <w:highlight w:val="none"/>
        </w:rPr>
      </w:r>
      <w:r/>
    </w:p>
    <w:p>
      <w:pPr>
        <w:pStyle w:val="887"/>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7"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657"/>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8"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658"/>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887"/>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bCs/>
          <w:szCs w:val="21"/>
          <w:highlight w:val="none"/>
          <w:lang w:bidi="zh-CN"/>
        </w:rPr>
        <w:outlineLvl w:val="0"/>
      </w:pPr>
      <w:r/>
      <w:bookmarkStart w:id="659"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659"/>
      <w:r>
        <w:rPr>
          <w:rFonts w:hint="eastAsia" w:ascii="宋体" w:hAnsi="宋体" w:cs="宋体"/>
          <w:b/>
          <w:bCs/>
          <w:szCs w:val="21"/>
          <w:highlight w:val="none"/>
          <w:lang w:bidi="zh-CN"/>
        </w:rPr>
      </w:r>
      <w:r/>
    </w:p>
    <w:p>
      <w:pPr>
        <w:pStyle w:val="887"/>
        <w:spacing w:line="360" w:lineRule="auto"/>
        <w:rPr>
          <w:rFonts w:ascii="宋体" w:hAnsi="宋体" w:cs="宋体"/>
          <w:b w:val="0"/>
          <w:bCs/>
          <w:sz w:val="18"/>
          <w:szCs w:val="18"/>
          <w:highlight w:val="none"/>
          <w:lang w:val="zh-CN" w:bidi="zh-CN"/>
        </w:rPr>
      </w:pPr>
      <w:r>
        <w:rPr>
          <w:rFonts w:ascii="宋体" w:hAnsi="宋体" w:cs="宋体"/>
          <w:b w:val="0"/>
          <w:bCs/>
          <w:sz w:val="18"/>
          <w:szCs w:val="18"/>
          <w:highlight w:val="none"/>
          <w:lang w:val="zh-CN" w:bidi="zh-CN"/>
        </w:rPr>
        <w:t xml:space="preserve">（直接填写无效，需至“南京政府采购供应商诚信档案管理系统”在线打印）</w:t>
      </w:r>
      <w:r>
        <w:rPr>
          <w:rFonts w:ascii="宋体" w:hAnsi="宋体" w:cs="宋体"/>
          <w:b w:val="0"/>
          <w:bCs/>
          <w:sz w:val="18"/>
          <w:szCs w:val="18"/>
          <w:highlight w:val="none"/>
          <w:lang w:val="zh-CN" w:bidi="zh-CN"/>
        </w:rPr>
      </w:r>
      <w:r/>
    </w:p>
    <w:p>
      <w:pPr>
        <w:pStyle w:val="887"/>
        <w:spacing w:line="360" w:lineRule="auto"/>
        <w:rPr>
          <w:rFonts w:ascii="宋体" w:hAnsi="宋体" w:eastAsia="宋体" w:cs="宋体"/>
          <w:b w:val="0"/>
          <w:bCs/>
          <w:sz w:val="18"/>
          <w:szCs w:val="18"/>
          <w:highlight w:val="none"/>
          <w:lang w:val="zh-CN" w:bidi="zh-CN"/>
        </w:rPr>
      </w:pPr>
      <w:r>
        <w:rPr>
          <w:rFonts w:hint="eastAsia" w:ascii="宋体" w:hAnsi="宋体" w:eastAsia="宋体" w:cs="宋体"/>
          <w:b w:val="0"/>
          <w:bCs/>
          <w:sz w:val="18"/>
          <w:szCs w:val="18"/>
          <w:highlight w:val="none"/>
          <w:lang w:bidi="zh-CN"/>
        </w:rPr>
        <w:t xml:space="preserve">说明：</w:t>
      </w:r>
      <w:r>
        <w:rPr>
          <w:rFonts w:hint="eastAsia" w:ascii="宋体" w:hAnsi="宋体" w:eastAsia="宋体" w:cs="宋体"/>
          <w:b w:val="0"/>
          <w:bCs/>
          <w:sz w:val="18"/>
          <w:szCs w:val="18"/>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18"/>
          <w:szCs w:val="18"/>
          <w:highlight w:val="none"/>
          <w:lang w:val="zh-CN" w:bidi="zh-CN"/>
        </w:rPr>
      </w:r>
      <w:r/>
    </w:p>
    <w:p>
      <w:pPr>
        <w:pStyle w:val="887"/>
        <w:spacing w:line="360" w:lineRule="auto"/>
        <w:rPr>
          <w:rFonts w:ascii="宋体" w:hAnsi="宋体" w:eastAsia="宋体" w:cs="宋体"/>
          <w:b w:val="0"/>
          <w:bCs/>
          <w:sz w:val="18"/>
          <w:szCs w:val="18"/>
          <w:highlight w:val="none"/>
          <w:lang w:val="zh-CN" w:bidi="zh-CN"/>
        </w:rPr>
      </w:pPr>
      <w:r>
        <w:rPr>
          <w:rFonts w:hint="eastAsia" w:ascii="宋体" w:hAnsi="宋体" w:eastAsia="宋体" w:cs="宋体"/>
          <w:b w:val="0"/>
          <w:bCs/>
          <w:sz w:val="18"/>
          <w:szCs w:val="18"/>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18"/>
          <w:szCs w:val="18"/>
          <w:highlight w:val="none"/>
          <w:lang w:val="zh-CN" w:bidi="zh-CN"/>
        </w:rPr>
      </w:r>
      <w:r/>
    </w:p>
    <w:p>
      <w:pPr>
        <w:pStyle w:val="887"/>
        <w:spacing w:line="360" w:lineRule="auto"/>
        <w:rPr>
          <w:rFonts w:ascii="宋体" w:hAnsi="宋体" w:eastAsia="宋体" w:cs="宋体"/>
          <w:b w:val="0"/>
          <w:bCs/>
          <w:sz w:val="18"/>
          <w:szCs w:val="18"/>
          <w:highlight w:val="none"/>
          <w:lang w:val="zh-CN" w:bidi="zh-CN"/>
        </w:rPr>
      </w:pPr>
      <w:r>
        <w:rPr>
          <w:rFonts w:hint="eastAsia" w:ascii="宋体" w:hAnsi="宋体" w:eastAsia="宋体" w:cs="宋体"/>
          <w:b w:val="0"/>
          <w:bCs/>
          <w:sz w:val="18"/>
          <w:szCs w:val="18"/>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18"/>
          <w:szCs w:val="18"/>
          <w:highlight w:val="none"/>
          <w:lang w:val="zh-CN" w:bidi="zh-CN"/>
        </w:rPr>
      </w:r>
      <w:r/>
    </w:p>
    <w:p>
      <w:pPr>
        <w:pStyle w:val="887"/>
        <w:spacing w:line="360" w:lineRule="auto"/>
        <w:rPr>
          <w:rFonts w:ascii="宋体" w:hAnsi="宋体" w:eastAsia="宋体" w:cs="宋体"/>
          <w:b w:val="0"/>
          <w:bCs/>
          <w:sz w:val="18"/>
          <w:szCs w:val="18"/>
          <w:highlight w:val="none"/>
          <w:lang w:val="zh-CN" w:bidi="zh-CN"/>
        </w:rPr>
      </w:pPr>
      <w:r>
        <w:rPr>
          <w:rFonts w:hint="eastAsia" w:ascii="宋体" w:hAnsi="宋体" w:eastAsia="宋体" w:cs="宋体"/>
          <w:b w:val="0"/>
          <w:bCs/>
          <w:sz w:val="18"/>
          <w:szCs w:val="18"/>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18"/>
          <w:szCs w:val="18"/>
          <w:highlight w:val="none"/>
          <w:lang w:val="zh-CN" w:bidi="zh-CN"/>
        </w:rPr>
      </w:r>
      <w:r/>
    </w:p>
    <w:p>
      <w:pPr>
        <w:pStyle w:val="887"/>
        <w:spacing w:line="360" w:lineRule="auto"/>
        <w:rPr>
          <w:rFonts w:ascii="宋体" w:hAnsi="宋体" w:eastAsia="宋体" w:cs="宋体"/>
          <w:b w:val="0"/>
          <w:bCs/>
          <w:sz w:val="18"/>
          <w:szCs w:val="18"/>
          <w:highlight w:val="none"/>
          <w:lang w:val="zh-CN" w:bidi="zh-CN"/>
        </w:rPr>
      </w:pPr>
      <w:r>
        <w:rPr>
          <w:rFonts w:hint="eastAsia" w:ascii="宋体" w:hAnsi="宋体" w:eastAsia="宋体" w:cs="宋体"/>
          <w:b w:val="0"/>
          <w:bCs/>
          <w:sz w:val="18"/>
          <w:szCs w:val="18"/>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18"/>
          <w:szCs w:val="18"/>
          <w:highlight w:val="none"/>
          <w:lang w:val="zh-CN" w:bidi="zh-CN"/>
        </w:rPr>
      </w:r>
      <w:r/>
    </w:p>
    <w:p>
      <w:pPr>
        <w:pStyle w:val="887"/>
        <w:spacing w:line="360" w:lineRule="auto"/>
        <w:rPr>
          <w:rFonts w:ascii="宋体" w:hAnsi="宋体" w:eastAsia="宋体" w:cs="宋体"/>
          <w:b w:val="0"/>
          <w:bCs/>
          <w:sz w:val="18"/>
          <w:szCs w:val="18"/>
          <w:highlight w:val="none"/>
          <w:lang w:val="zh-CN" w:bidi="zh-CN"/>
        </w:rPr>
      </w:pPr>
      <w:r>
        <w:rPr>
          <w:rFonts w:hint="eastAsia" w:ascii="宋体" w:hAnsi="宋体" w:eastAsia="宋体" w:cs="宋体"/>
          <w:b w:val="0"/>
          <w:bCs/>
          <w:sz w:val="18"/>
          <w:szCs w:val="18"/>
          <w:highlight w:val="none"/>
          <w:lang w:val="zh-CN" w:bidi="zh-CN"/>
        </w:rPr>
        <w:t xml:space="preserve">（3）供应商参加本次政府</w:t>
      </w:r>
      <w:r>
        <w:rPr>
          <w:rFonts w:hint="eastAsia" w:ascii="宋体" w:hAnsi="宋体" w:eastAsia="宋体" w:cs="宋体"/>
          <w:b w:val="0"/>
          <w:bCs/>
          <w:sz w:val="18"/>
          <w:szCs w:val="18"/>
          <w:highlight w:val="none"/>
          <w:u w:val="none"/>
          <w:lang w:val="zh-CN" w:bidi="zh-CN"/>
        </w:rPr>
        <w:t xml:space="preserve">采购活动时，</w:t>
      </w:r>
      <w:r>
        <w:rPr>
          <w:rFonts w:hint="eastAsia" w:ascii="宋体" w:hAnsi="宋体" w:eastAsia="宋体" w:cs="宋体"/>
          <w:b w:val="0"/>
          <w:bCs/>
          <w:sz w:val="18"/>
          <w:szCs w:val="18"/>
          <w:highlight w:val="none"/>
          <w:u w:val="single"/>
          <w:lang w:val="zh-CN" w:bidi="zh-CN"/>
        </w:rPr>
        <w:t xml:space="preserve">在磋商文件发布之日起至递交响应文件截止日前</w:t>
      </w:r>
      <w:r>
        <w:rPr>
          <w:rFonts w:hint="eastAsia" w:ascii="宋体" w:hAnsi="宋体" w:eastAsia="宋体" w:cs="宋体"/>
          <w:b w:val="0"/>
          <w:bCs/>
          <w:sz w:val="18"/>
          <w:szCs w:val="18"/>
          <w:highlight w:val="none"/>
          <w:u w:val="none"/>
          <w:lang w:val="zh-CN" w:bidi="zh-CN"/>
        </w:rPr>
        <w:t xml:space="preserve">，应先登录“南京公共采购信息网”在线打印其《南京市政府采购供应商信用记录表暨信用承诺书》</w:t>
      </w:r>
      <w:r>
        <w:rPr>
          <w:rFonts w:hint="eastAsia" w:ascii="宋体" w:hAnsi="宋体" w:eastAsia="宋体" w:cs="宋体"/>
          <w:b w:val="0"/>
          <w:bCs/>
          <w:sz w:val="18"/>
          <w:szCs w:val="18"/>
          <w:highlight w:val="none"/>
          <w:lang w:val="zh-CN" w:bidi="zh-CN"/>
        </w:rPr>
        <w:t xml:space="preserve">，加盖单位公章后作为响应文件的组成部分。</w:t>
      </w:r>
      <w:r>
        <w:rPr>
          <w:rFonts w:ascii="宋体" w:hAnsi="宋体" w:eastAsia="宋体" w:cs="宋体"/>
          <w:b w:val="0"/>
          <w:bCs/>
          <w:sz w:val="18"/>
          <w:szCs w:val="18"/>
          <w:highlight w:val="none"/>
          <w:lang w:val="zh-CN" w:bidi="zh-CN"/>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660"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、磋商供应商认为需提供的其他资料</w:t>
      </w:r>
      <w:bookmarkEnd w:id="660"/>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661" w:name="_Toc22543"/>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、“信用中国”、“中国政府采购网”网站截图</w:t>
      </w:r>
      <w:bookmarkEnd w:id="661"/>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黑体"/>
          <w:b/>
          <w:bCs/>
          <w:szCs w:val="21"/>
          <w:highlight w:val="none"/>
          <w:lang w:val="zh-CN"/>
        </w:rPr>
        <w:outlineLvl w:val="0"/>
      </w:pPr>
      <w:r/>
      <w:bookmarkStart w:id="662" w:name="_Toc6059"/>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二十</w:t>
      </w:r>
      <w:r>
        <w:rPr>
          <w:rFonts w:hint="eastAsia" w:ascii="宋体" w:hAnsi="宋体" w:cs="宋体"/>
          <w:b/>
          <w:spacing w:val="15"/>
          <w:szCs w:val="21"/>
          <w:highlight w:val="none"/>
        </w:rPr>
        <w:t xml:space="preserve">、</w:t>
      </w:r>
      <w:r>
        <w:rPr>
          <w:rFonts w:hint="eastAsia" w:ascii="宋体" w:hAnsi="宋体" w:cs="黑体"/>
          <w:b/>
          <w:bCs/>
          <w:szCs w:val="21"/>
          <w:highlight w:val="none"/>
          <w:lang w:val="zh-CN"/>
        </w:rPr>
        <w:t xml:space="preserve">方案文件(格式自拟)</w:t>
      </w:r>
      <w:bookmarkEnd w:id="662"/>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p>
      <w:pPr>
        <w:pStyle w:val="887"/>
        <w:jc w:val="left"/>
        <w:widowControl/>
        <w:rPr>
          <w:rFonts w:hint="eastAsia" w:ascii="宋体" w:hAnsi="宋体"/>
          <w:szCs w:val="21"/>
          <w:highlight w:val="none"/>
        </w:rPr>
      </w:pPr>
      <w:r>
        <w:rPr>
          <w:rFonts w:hint="eastAsia" w:ascii="宋体" w:hAnsi="宋体"/>
          <w:szCs w:val="21"/>
          <w:highlight w:val="none"/>
        </w:rPr>
      </w:r>
      <w:r/>
    </w:p>
    <w:p>
      <w:pPr>
        <w:pStyle w:val="887"/>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sectPr>
      <w:headerReference w:type="default" r:id="rId9"/>
      <w:footerReference w:type="default" r:id="rId11"/>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江宁区2026年薛家水库清淤工程</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江宁区2026年薛家水库清淤工程</w:t>
    </w:r>
    <w:r>
      <w:rPr>
        <w:rFonts w:hint="eastAsia" w:ascii="宋体" w:hAnsi="宋体" w:eastAsia="宋体" w:cs="宋体"/>
        <w:lang w:eastAsia="zh-CN"/>
      </w:rPr>
    </w:r>
    <w:r/>
  </w:p>
  <w:p>
    <w:pPr>
      <w:pStyle w:val="887"/>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7"/>
    <w:next w:val="887"/>
    <w:link w:val="975"/>
    <w:uiPriority w:val="9"/>
    <w:qFormat/>
    <w:pPr>
      <w:keepLines/>
      <w:keepNext/>
      <w:spacing w:before="480" w:after="200"/>
      <w:outlineLvl w:val="0"/>
    </w:pPr>
    <w:rPr>
      <w:rFonts w:ascii="Arial" w:hAnsi="Arial" w:eastAsia="Arial" w:cs="Arial"/>
      <w:sz w:val="40"/>
      <w:szCs w:val="40"/>
    </w:rPr>
  </w:style>
  <w:style w:type="paragraph" w:styleId="714">
    <w:name w:val="Heading 2"/>
    <w:basedOn w:val="887"/>
    <w:next w:val="887"/>
    <w:link w:val="998"/>
    <w:uiPriority w:val="9"/>
    <w:unhideWhenUsed/>
    <w:qFormat/>
    <w:pPr>
      <w:keepLines/>
      <w:keepNext/>
      <w:spacing w:before="360" w:after="200"/>
      <w:outlineLvl w:val="1"/>
    </w:pPr>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7"/>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7"/>
    <w:next w:val="887"/>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7"/>
    <w:next w:val="887"/>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7"/>
    <w:next w:val="887"/>
    <w:link w:val="736"/>
    <w:uiPriority w:val="29"/>
    <w:qFormat/>
    <w:pPr>
      <w:ind w:left="720" w:right="720"/>
    </w:pPr>
    <w:rPr>
      <w:i/>
    </w:rPr>
  </w:style>
  <w:style w:type="character" w:styleId="736">
    <w:name w:val="Quote Char"/>
    <w:link w:val="735"/>
    <w:uiPriority w:val="29"/>
    <w:rPr>
      <w:i/>
    </w:rPr>
  </w:style>
  <w:style w:type="paragraph" w:styleId="737">
    <w:name w:val="Intense Quote"/>
    <w:basedOn w:val="887"/>
    <w:next w:val="8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7"/>
    <w:link w:val="974"/>
    <w:uiPriority w:val="99"/>
    <w:unhideWhenUsed/>
    <w:pPr>
      <w:spacing w:after="0" w:line="240" w:lineRule="auto"/>
      <w:tabs>
        <w:tab w:val="center" w:pos="7143" w:leader="none"/>
        <w:tab w:val="right" w:pos="14287" w:leader="none"/>
      </w:tabs>
    </w:pPr>
  </w:style>
  <w:style w:type="paragraph" w:styleId="740">
    <w:name w:val="Footer"/>
    <w:basedOn w:val="887"/>
    <w:link w:val="742"/>
    <w:uiPriority w:val="99"/>
    <w:unhideWhenUsed/>
    <w:pPr>
      <w:spacing w:after="0" w:line="240" w:lineRule="auto"/>
      <w:tabs>
        <w:tab w:val="center" w:pos="7143" w:leader="none"/>
        <w:tab w:val="right" w:pos="14287" w:leader="none"/>
      </w:tabs>
    </w:pPr>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40"/>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8"/>
    <w:link w:val="887"/>
    <w:qFormat/>
    <w:pPr>
      <w:jc w:val="both"/>
      <w:widowControl w:val="off"/>
    </w:pPr>
    <w:rPr>
      <w:sz w:val="21"/>
      <w:szCs w:val="24"/>
      <w:lang w:val="en-US" w:eastAsia="zh-CN" w:bidi="ar-SA"/>
    </w:rPr>
  </w:style>
  <w:style w:type="paragraph" w:styleId="888">
    <w:name w:val="标题 1"/>
    <w:basedOn w:val="887"/>
    <w:next w:val="887"/>
    <w:link w:val="899"/>
    <w:qFormat/>
    <w:pPr>
      <w:keepLines/>
      <w:keepNext/>
      <w:spacing w:before="340" w:after="330" w:line="576" w:lineRule="auto"/>
      <w:outlineLvl w:val="0"/>
    </w:pPr>
    <w:rPr>
      <w:b/>
      <w:bCs/>
      <w:sz w:val="44"/>
      <w:szCs w:val="44"/>
    </w:rPr>
  </w:style>
  <w:style w:type="paragraph" w:styleId="889">
    <w:name w:val="标题 2"/>
    <w:basedOn w:val="887"/>
    <w:next w:val="887"/>
    <w:link w:val="900"/>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901"/>
    <w:qFormat/>
    <w:pPr>
      <w:keepLines/>
      <w:keepNext/>
      <w:spacing w:before="260" w:after="260" w:line="413" w:lineRule="auto"/>
      <w:outlineLvl w:val="2"/>
    </w:pPr>
    <w:rPr>
      <w:b/>
      <w:bCs/>
      <w:sz w:val="32"/>
      <w:szCs w:val="32"/>
    </w:rPr>
  </w:style>
  <w:style w:type="paragraph" w:styleId="891">
    <w:name w:val="标题 4"/>
    <w:basedOn w:val="887"/>
    <w:next w:val="887"/>
    <w:link w:val="902"/>
    <w:qFormat/>
    <w:pPr>
      <w:keepLines/>
      <w:keepNext/>
      <w:spacing w:before="120" w:after="120"/>
      <w:outlineLvl w:val="3"/>
    </w:pPr>
    <w:rPr>
      <w:rFonts w:ascii="Arial" w:hAnsi="Arial" w:eastAsia="黑体"/>
      <w:b/>
      <w:sz w:val="28"/>
      <w:szCs w:val="20"/>
    </w:rPr>
  </w:style>
  <w:style w:type="paragraph" w:styleId="892">
    <w:name w:val="标题 5"/>
    <w:basedOn w:val="887"/>
    <w:next w:val="887"/>
    <w:link w:val="903"/>
    <w:qFormat/>
    <w:pPr>
      <w:ind w:left="1008" w:hanging="1008"/>
      <w:keepLines/>
      <w:keepNext/>
      <w:spacing w:before="280" w:after="290" w:line="372" w:lineRule="auto"/>
      <w:tabs>
        <w:tab w:val="left" w:pos="1008" w:leader="none"/>
      </w:tabs>
      <w:outlineLvl w:val="4"/>
    </w:pPr>
    <w:rPr>
      <w:b/>
      <w:bCs/>
      <w:sz w:val="28"/>
      <w:szCs w:val="28"/>
    </w:rPr>
  </w:style>
  <w:style w:type="paragraph" w:styleId="893">
    <w:name w:val="标题 6"/>
    <w:basedOn w:val="887"/>
    <w:next w:val="887"/>
    <w:link w:val="904"/>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4">
    <w:name w:val="标题 7"/>
    <w:basedOn w:val="887"/>
    <w:next w:val="887"/>
    <w:link w:val="905"/>
    <w:qFormat/>
    <w:pPr>
      <w:ind w:left="1296" w:hanging="1296"/>
      <w:keepLines/>
      <w:keepNext/>
      <w:spacing w:before="240" w:after="64" w:line="317" w:lineRule="auto"/>
      <w:tabs>
        <w:tab w:val="left" w:pos="1296" w:leader="none"/>
      </w:tabs>
      <w:outlineLvl w:val="6"/>
    </w:pPr>
    <w:rPr>
      <w:b/>
      <w:bCs/>
      <w:sz w:val="24"/>
    </w:rPr>
  </w:style>
  <w:style w:type="paragraph" w:styleId="895">
    <w:name w:val="标题 8"/>
    <w:basedOn w:val="887"/>
    <w:next w:val="887"/>
    <w:link w:val="88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6">
    <w:name w:val="标题 9"/>
    <w:basedOn w:val="887"/>
    <w:next w:val="887"/>
    <w:link w:val="887"/>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7">
    <w:name w:val="默认段落字体"/>
    <w:next w:val="897"/>
    <w:link w:val="887"/>
    <w:uiPriority w:val="1"/>
    <w:unhideWhenUsed/>
  </w:style>
  <w:style w:type="table" w:styleId="898">
    <w:name w:val="普通表格"/>
    <w:next w:val="898"/>
    <w:link w:val="887"/>
    <w:uiPriority w:val="99"/>
    <w:unhideWhenUsed/>
    <w:qFormat/>
    <w:tblPr/>
  </w:style>
  <w:style w:type="character" w:styleId="899">
    <w:name w:val="标题 1 字符"/>
    <w:next w:val="899"/>
    <w:link w:val="888"/>
    <w:qFormat/>
    <w:rPr>
      <w:rFonts w:eastAsia="宋体"/>
      <w:b/>
      <w:bCs/>
      <w:sz w:val="44"/>
      <w:szCs w:val="44"/>
      <w:lang w:val="en-US" w:eastAsia="zh-CN" w:bidi="ar-SA"/>
    </w:rPr>
  </w:style>
  <w:style w:type="character" w:styleId="900">
    <w:name w:val="标题 2 字符"/>
    <w:next w:val="900"/>
    <w:link w:val="889"/>
    <w:semiHidden/>
    <w:qFormat/>
    <w:rPr>
      <w:rFonts w:ascii="Arial" w:hAnsi="Arial" w:eastAsia="黑体"/>
      <w:b/>
      <w:bCs/>
      <w:sz w:val="32"/>
      <w:szCs w:val="32"/>
      <w:lang w:val="en-US" w:eastAsia="zh-CN" w:bidi="ar-SA"/>
    </w:rPr>
  </w:style>
  <w:style w:type="character" w:styleId="901">
    <w:name w:val="标题 3 字符"/>
    <w:next w:val="901"/>
    <w:link w:val="890"/>
    <w:semiHidden/>
    <w:qFormat/>
    <w:rPr>
      <w:rFonts w:eastAsia="宋体"/>
      <w:b/>
      <w:bCs/>
      <w:sz w:val="32"/>
      <w:szCs w:val="32"/>
      <w:lang w:val="en-US" w:eastAsia="zh-CN" w:bidi="ar-SA"/>
    </w:rPr>
  </w:style>
  <w:style w:type="character" w:styleId="902">
    <w:name w:val="标题 4 字符"/>
    <w:next w:val="902"/>
    <w:link w:val="891"/>
    <w:qFormat/>
    <w:rPr>
      <w:rFonts w:ascii="Arial" w:hAnsi="Arial" w:eastAsia="黑体"/>
      <w:b/>
      <w:sz w:val="28"/>
      <w:lang w:val="en-US" w:eastAsia="zh-CN" w:bidi="ar-SA"/>
    </w:rPr>
  </w:style>
  <w:style w:type="character" w:styleId="903">
    <w:name w:val="标题 5 字符"/>
    <w:next w:val="903"/>
    <w:link w:val="892"/>
    <w:semiHidden/>
    <w:qFormat/>
    <w:rPr>
      <w:rFonts w:eastAsia="宋体"/>
      <w:b/>
      <w:bCs/>
      <w:sz w:val="28"/>
      <w:szCs w:val="28"/>
      <w:lang w:val="en-US" w:eastAsia="zh-CN" w:bidi="ar-SA"/>
    </w:rPr>
  </w:style>
  <w:style w:type="character" w:styleId="904">
    <w:name w:val="标题 6 字符"/>
    <w:next w:val="904"/>
    <w:link w:val="893"/>
    <w:semiHidden/>
    <w:qFormat/>
    <w:rPr>
      <w:rFonts w:ascii="Arial" w:hAnsi="Arial" w:eastAsia="黑体"/>
      <w:b/>
      <w:bCs/>
      <w:sz w:val="24"/>
      <w:szCs w:val="24"/>
      <w:lang w:val="en-US" w:eastAsia="zh-CN" w:bidi="ar-SA"/>
    </w:rPr>
  </w:style>
  <w:style w:type="character" w:styleId="905">
    <w:name w:val="标题 7 字符"/>
    <w:next w:val="905"/>
    <w:link w:val="894"/>
    <w:semiHidden/>
    <w:qFormat/>
    <w:rPr>
      <w:rFonts w:eastAsia="宋体"/>
      <w:b/>
      <w:bCs/>
      <w:sz w:val="24"/>
      <w:szCs w:val="24"/>
      <w:lang w:val="en-US" w:eastAsia="zh-CN" w:bidi="ar-SA"/>
    </w:rPr>
  </w:style>
  <w:style w:type="paragraph" w:styleId="906">
    <w:name w:val="列表编号 2"/>
    <w:basedOn w:val="887"/>
    <w:next w:val="906"/>
    <w:link w:val="887"/>
    <w:qFormat/>
    <w:pPr>
      <w:ind w:left="1440" w:hanging="1440"/>
      <w:spacing w:line="360" w:lineRule="auto"/>
      <w:tabs>
        <w:tab w:val="left" w:pos="1440" w:leader="none"/>
      </w:tabs>
    </w:pPr>
    <w:rPr>
      <w:sz w:val="24"/>
    </w:rPr>
  </w:style>
  <w:style w:type="paragraph" w:styleId="907">
    <w:name w:val="列表编号"/>
    <w:basedOn w:val="887"/>
    <w:next w:val="907"/>
    <w:link w:val="887"/>
    <w:qFormat/>
    <w:pPr>
      <w:ind w:left="2952" w:hanging="432"/>
      <w:tabs>
        <w:tab w:val="left" w:pos="2952" w:leader="none"/>
      </w:tabs>
    </w:pPr>
  </w:style>
  <w:style w:type="paragraph" w:styleId="908">
    <w:name w:val="正文缩进"/>
    <w:basedOn w:val="887"/>
    <w:next w:val="908"/>
    <w:link w:val="887"/>
    <w:qFormat/>
    <w:pPr>
      <w:ind w:firstLine="420"/>
    </w:pPr>
    <w:rPr>
      <w:szCs w:val="20"/>
    </w:rPr>
  </w:style>
  <w:style w:type="paragraph" w:styleId="909">
    <w:name w:val="文档结构图"/>
    <w:basedOn w:val="887"/>
    <w:next w:val="909"/>
    <w:link w:val="910"/>
    <w:qFormat/>
    <w:pPr>
      <w:shd w:val="clear" w:color="auto" w:fill="000080"/>
    </w:pPr>
  </w:style>
  <w:style w:type="character" w:styleId="910">
    <w:name w:val="文档结构图 字符"/>
    <w:next w:val="910"/>
    <w:link w:val="909"/>
    <w:semiHidden/>
    <w:qFormat/>
    <w:rPr>
      <w:rFonts w:eastAsia="宋体"/>
      <w:sz w:val="21"/>
      <w:szCs w:val="24"/>
      <w:lang w:val="en-US" w:eastAsia="zh-CN" w:bidi="ar-SA"/>
    </w:rPr>
  </w:style>
  <w:style w:type="paragraph" w:styleId="911">
    <w:name w:val="批注文字"/>
    <w:basedOn w:val="887"/>
    <w:next w:val="911"/>
    <w:link w:val="912"/>
    <w:qFormat/>
    <w:pPr>
      <w:jc w:val="left"/>
    </w:pPr>
    <w:rPr>
      <w:szCs w:val="20"/>
    </w:rPr>
  </w:style>
  <w:style w:type="character" w:styleId="912">
    <w:name w:val="批注文字 字符"/>
    <w:next w:val="912"/>
    <w:link w:val="911"/>
    <w:qFormat/>
    <w:rPr>
      <w:rFonts w:eastAsia="宋体"/>
      <w:sz w:val="21"/>
      <w:lang w:val="en-US" w:eastAsia="zh-CN" w:bidi="ar-SA"/>
    </w:rPr>
  </w:style>
  <w:style w:type="paragraph" w:styleId="913">
    <w:name w:val="称呼"/>
    <w:basedOn w:val="887"/>
    <w:next w:val="887"/>
    <w:link w:val="887"/>
    <w:qFormat/>
    <w:rPr>
      <w:rFonts w:ascii="仿宋_GB2312" w:eastAsia="仿宋_GB2312"/>
      <w:sz w:val="28"/>
      <w:szCs w:val="20"/>
    </w:rPr>
  </w:style>
  <w:style w:type="paragraph" w:styleId="914">
    <w:name w:val="正文文本 3"/>
    <w:basedOn w:val="887"/>
    <w:next w:val="914"/>
    <w:link w:val="887"/>
    <w:qFormat/>
    <w:pPr>
      <w:spacing w:after="120"/>
    </w:pPr>
    <w:rPr>
      <w:sz w:val="16"/>
      <w:szCs w:val="16"/>
    </w:rPr>
  </w:style>
  <w:style w:type="paragraph" w:styleId="915">
    <w:name w:val="正文文本"/>
    <w:basedOn w:val="887"/>
    <w:next w:val="887"/>
    <w:link w:val="887"/>
    <w:qFormat/>
    <w:pPr>
      <w:jc w:val="center"/>
    </w:pPr>
    <w:rPr>
      <w:rFonts w:ascii="方正大黑简体" w:eastAsia="方正大黑简体"/>
      <w:position w:val="6"/>
      <w:sz w:val="30"/>
      <w:szCs w:val="20"/>
    </w:rPr>
  </w:style>
  <w:style w:type="paragraph" w:styleId="916">
    <w:name w:val="正文文本缩进"/>
    <w:basedOn w:val="887"/>
    <w:next w:val="916"/>
    <w:link w:val="887"/>
    <w:qFormat/>
    <w:pPr>
      <w:ind w:left="420"/>
      <w:spacing w:after="120"/>
    </w:pPr>
  </w:style>
  <w:style w:type="paragraph" w:styleId="917">
    <w:name w:val="索引 4"/>
    <w:basedOn w:val="887"/>
    <w:next w:val="887"/>
    <w:link w:val="887"/>
    <w:uiPriority w:val="99"/>
    <w:qFormat/>
    <w:pPr>
      <w:ind w:left="1260"/>
    </w:pPr>
    <w:rPr>
      <w:rFonts w:ascii="Calibri" w:hAnsi="Calibri"/>
      <w:szCs w:val="22"/>
    </w:rPr>
  </w:style>
  <w:style w:type="paragraph" w:styleId="918">
    <w:name w:val="目录 3"/>
    <w:basedOn w:val="887"/>
    <w:next w:val="887"/>
    <w:link w:val="887"/>
    <w:uiPriority w:val="39"/>
    <w:qFormat/>
    <w:pPr>
      <w:ind w:left="840"/>
    </w:pPr>
  </w:style>
  <w:style w:type="paragraph" w:styleId="919">
    <w:name w:val="纯文本"/>
    <w:basedOn w:val="887"/>
    <w:next w:val="919"/>
    <w:link w:val="920"/>
    <w:qFormat/>
    <w:rPr>
      <w:rFonts w:ascii="宋体" w:hAnsi="Courier New"/>
      <w:szCs w:val="21"/>
    </w:rPr>
  </w:style>
  <w:style w:type="character" w:styleId="920">
    <w:name w:val="纯文本 字符"/>
    <w:next w:val="920"/>
    <w:link w:val="919"/>
    <w:qFormat/>
    <w:rPr>
      <w:rFonts w:ascii="宋体" w:hAnsi="Courier New" w:eastAsia="宋体"/>
      <w:sz w:val="21"/>
      <w:szCs w:val="21"/>
      <w:lang w:val="en-US" w:eastAsia="zh-CN" w:bidi="ar-SA"/>
    </w:rPr>
  </w:style>
  <w:style w:type="paragraph" w:styleId="921">
    <w:name w:val="索引 3"/>
    <w:basedOn w:val="887"/>
    <w:next w:val="887"/>
    <w:link w:val="887"/>
    <w:qFormat/>
    <w:pPr>
      <w:ind w:left="840"/>
    </w:pPr>
    <w:rPr>
      <w:szCs w:val="20"/>
    </w:rPr>
  </w:style>
  <w:style w:type="paragraph" w:styleId="922">
    <w:name w:val="日期"/>
    <w:basedOn w:val="887"/>
    <w:next w:val="887"/>
    <w:link w:val="887"/>
    <w:qFormat/>
    <w:pPr>
      <w:ind w:left="100"/>
    </w:pPr>
    <w:rPr>
      <w:sz w:val="28"/>
      <w:szCs w:val="20"/>
    </w:rPr>
  </w:style>
  <w:style w:type="paragraph" w:styleId="923">
    <w:name w:val="正文文本缩进 2"/>
    <w:basedOn w:val="887"/>
    <w:next w:val="887"/>
    <w:link w:val="887"/>
    <w:qFormat/>
    <w:pPr>
      <w:ind w:firstLine="480"/>
      <w:spacing w:line="400" w:lineRule="exact"/>
    </w:pPr>
    <w:rPr>
      <w:rFonts w:ascii="宋体" w:hAnsi="宋体"/>
      <w:sz w:val="24"/>
    </w:rPr>
  </w:style>
  <w:style w:type="paragraph" w:styleId="924">
    <w:name w:val="批注框文本"/>
    <w:basedOn w:val="887"/>
    <w:next w:val="924"/>
    <w:link w:val="925"/>
    <w:qFormat/>
    <w:rPr>
      <w:sz w:val="18"/>
      <w:szCs w:val="18"/>
    </w:rPr>
  </w:style>
  <w:style w:type="character" w:styleId="925">
    <w:name w:val="批注框文本 字符"/>
    <w:next w:val="925"/>
    <w:link w:val="924"/>
    <w:semiHidden/>
    <w:qFormat/>
    <w:rPr>
      <w:rFonts w:eastAsia="宋体"/>
      <w:sz w:val="18"/>
      <w:szCs w:val="18"/>
      <w:lang w:val="en-US" w:eastAsia="zh-CN" w:bidi="ar-SA"/>
    </w:rPr>
  </w:style>
  <w:style w:type="paragraph" w:styleId="926">
    <w:name w:val="页脚"/>
    <w:basedOn w:val="887"/>
    <w:next w:val="926"/>
    <w:link w:val="927"/>
    <w:uiPriority w:val="99"/>
    <w:qFormat/>
    <w:pPr>
      <w:jc w:val="left"/>
      <w:tabs>
        <w:tab w:val="center" w:pos="4153" w:leader="none"/>
        <w:tab w:val="right" w:pos="8306" w:leader="none"/>
      </w:tabs>
    </w:pPr>
    <w:rPr>
      <w:sz w:val="18"/>
      <w:szCs w:val="18"/>
    </w:rPr>
  </w:style>
  <w:style w:type="character" w:styleId="927">
    <w:name w:val="页脚 字符"/>
    <w:next w:val="927"/>
    <w:link w:val="926"/>
    <w:uiPriority w:val="99"/>
    <w:qFormat/>
    <w:rPr>
      <w:rFonts w:eastAsia="宋体"/>
      <w:sz w:val="18"/>
      <w:szCs w:val="18"/>
      <w:lang w:val="en-US" w:eastAsia="zh-CN" w:bidi="ar-SA"/>
    </w:rPr>
  </w:style>
  <w:style w:type="paragraph" w:styleId="928">
    <w:name w:val="页眉"/>
    <w:basedOn w:val="887"/>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字符"/>
    <w:next w:val="929"/>
    <w:link w:val="928"/>
    <w:qFormat/>
    <w:rPr>
      <w:rFonts w:eastAsia="宋体"/>
      <w:sz w:val="18"/>
      <w:szCs w:val="18"/>
      <w:lang w:val="en-US" w:eastAsia="zh-CN" w:bidi="ar-SA"/>
    </w:rPr>
  </w:style>
  <w:style w:type="paragraph" w:styleId="930">
    <w:name w:val="签名"/>
    <w:basedOn w:val="887"/>
    <w:next w:val="930"/>
    <w:link w:val="887"/>
    <w:qFormat/>
    <w:pPr>
      <w:jc w:val="center"/>
      <w:spacing w:after="600" w:line="312" w:lineRule="atLeast"/>
    </w:pPr>
    <w:rPr>
      <w:rFonts w:eastAsia="仿宋_GB2312"/>
      <w:sz w:val="24"/>
      <w:szCs w:val="20"/>
    </w:rPr>
  </w:style>
  <w:style w:type="paragraph" w:styleId="931">
    <w:name w:val="目录 1"/>
    <w:basedOn w:val="887"/>
    <w:next w:val="887"/>
    <w:link w:val="887"/>
    <w:uiPriority w:val="39"/>
    <w:qFormat/>
  </w:style>
  <w:style w:type="paragraph" w:styleId="932">
    <w:name w:val="索引标题"/>
    <w:basedOn w:val="887"/>
    <w:next w:val="933"/>
    <w:link w:val="887"/>
    <w:qFormat/>
    <w:rPr>
      <w:szCs w:val="20"/>
    </w:rPr>
  </w:style>
  <w:style w:type="paragraph" w:styleId="933">
    <w:name w:val="索引 1"/>
    <w:basedOn w:val="887"/>
    <w:next w:val="887"/>
    <w:link w:val="887"/>
    <w:qFormat/>
    <w:pPr>
      <w:jc w:val="center"/>
      <w:tabs>
        <w:tab w:val="left" w:pos="1260" w:leader="none"/>
      </w:tabs>
    </w:pPr>
    <w:rPr>
      <w:rFonts w:ascii="仿宋_GB2312" w:hAnsi="宋体" w:eastAsia="仿宋_GB2312"/>
      <w:sz w:val="30"/>
      <w:szCs w:val="20"/>
    </w:rPr>
  </w:style>
  <w:style w:type="paragraph" w:styleId="934">
    <w:name w:val="副标题"/>
    <w:basedOn w:val="887"/>
    <w:next w:val="887"/>
    <w:link w:val="935"/>
    <w:qFormat/>
    <w:pPr>
      <w:jc w:val="center"/>
      <w:spacing w:after="560"/>
      <w:widowControl/>
    </w:pPr>
    <w:rPr>
      <w:rFonts w:ascii="Cambria" w:hAnsi="Cambria"/>
      <w:caps/>
      <w:spacing w:val="20"/>
      <w:sz w:val="18"/>
      <w:szCs w:val="18"/>
      <w:lang w:eastAsia="en-US" w:bidi="en-US"/>
    </w:rPr>
  </w:style>
  <w:style w:type="character" w:styleId="935">
    <w:name w:val="副标题 字符"/>
    <w:next w:val="935"/>
    <w:link w:val="934"/>
    <w:qFormat/>
    <w:rPr>
      <w:rFonts w:ascii="Cambria" w:hAnsi="Cambria" w:eastAsia="宋体"/>
      <w:caps/>
      <w:spacing w:val="20"/>
      <w:sz w:val="18"/>
      <w:szCs w:val="18"/>
      <w:lang w:val="en-US" w:eastAsia="en-US" w:bidi="en-US"/>
    </w:rPr>
  </w:style>
  <w:style w:type="paragraph" w:styleId="936">
    <w:name w:val="脚注文本"/>
    <w:basedOn w:val="887"/>
    <w:next w:val="936"/>
    <w:link w:val="887"/>
    <w:qFormat/>
    <w:pPr>
      <w:jc w:val="left"/>
    </w:pPr>
    <w:rPr>
      <w:sz w:val="18"/>
      <w:szCs w:val="18"/>
    </w:rPr>
  </w:style>
  <w:style w:type="paragraph" w:styleId="937">
    <w:name w:val="正文文本缩进 3"/>
    <w:basedOn w:val="887"/>
    <w:next w:val="937"/>
    <w:link w:val="887"/>
    <w:qFormat/>
    <w:pPr>
      <w:ind w:left="480"/>
      <w:spacing w:before="120" w:after="120" w:line="264" w:lineRule="auto"/>
    </w:pPr>
    <w:rPr>
      <w:b/>
      <w:bCs/>
      <w:sz w:val="24"/>
      <w:szCs w:val="20"/>
    </w:rPr>
  </w:style>
  <w:style w:type="paragraph" w:styleId="938">
    <w:name w:val="目录 2"/>
    <w:basedOn w:val="887"/>
    <w:next w:val="887"/>
    <w:link w:val="887"/>
    <w:uiPriority w:val="39"/>
    <w:qFormat/>
    <w:pPr>
      <w:ind w:left="420"/>
    </w:pPr>
  </w:style>
  <w:style w:type="paragraph" w:styleId="939">
    <w:name w:val="正文文本 2"/>
    <w:basedOn w:val="887"/>
    <w:next w:val="939"/>
    <w:link w:val="887"/>
    <w:qFormat/>
    <w:pPr>
      <w:jc w:val="center"/>
    </w:pPr>
    <w:rPr>
      <w:b/>
      <w:bCs/>
      <w:sz w:val="72"/>
      <w:szCs w:val="20"/>
    </w:rPr>
  </w:style>
  <w:style w:type="paragraph" w:styleId="940">
    <w:name w:val="HTML 预设格式"/>
    <w:basedOn w:val="887"/>
    <w:next w:val="940"/>
    <w:link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1">
    <w:name w:val="普通(网站)"/>
    <w:basedOn w:val="887"/>
    <w:next w:val="941"/>
    <w:link w:val="887"/>
    <w:uiPriority w:val="99"/>
    <w:qFormat/>
    <w:pPr>
      <w:jc w:val="left"/>
      <w:spacing w:before="100" w:beforeAutospacing="1" w:after="100" w:afterAutospacing="1"/>
      <w:widowControl/>
    </w:pPr>
    <w:rPr>
      <w:rFonts w:ascii="宋体" w:hAnsi="宋体" w:cs="宋体"/>
      <w:sz w:val="24"/>
    </w:rPr>
  </w:style>
  <w:style w:type="paragraph" w:styleId="942">
    <w:name w:val="标题"/>
    <w:basedOn w:val="887"/>
    <w:next w:val="942"/>
    <w:link w:val="887"/>
    <w:qFormat/>
    <w:pPr>
      <w:jc w:val="center"/>
      <w:spacing w:line="420" w:lineRule="exact"/>
      <w:widowControl/>
    </w:pPr>
    <w:rPr>
      <w:rFonts w:eastAsia="黑体"/>
      <w:b/>
      <w:sz w:val="28"/>
      <w:szCs w:val="20"/>
      <w:lang w:val="en-GB"/>
    </w:rPr>
  </w:style>
  <w:style w:type="paragraph" w:styleId="943">
    <w:name w:val="批注主题"/>
    <w:basedOn w:val="911"/>
    <w:next w:val="911"/>
    <w:link w:val="887"/>
    <w:qFormat/>
    <w:rPr>
      <w:b/>
      <w:bCs/>
      <w:szCs w:val="24"/>
    </w:rPr>
  </w:style>
  <w:style w:type="paragraph" w:styleId="944">
    <w:name w:val="正文首行缩进"/>
    <w:basedOn w:val="915"/>
    <w:next w:val="944"/>
    <w:link w:val="945"/>
    <w:qFormat/>
    <w:pPr>
      <w:ind w:firstLine="420"/>
      <w:jc w:val="both"/>
      <w:spacing w:after="120"/>
    </w:pPr>
    <w:rPr>
      <w:rFonts w:ascii="Times New Roman" w:eastAsia="宋体"/>
      <w:position w:val="0"/>
      <w:sz w:val="21"/>
      <w:szCs w:val="24"/>
    </w:rPr>
  </w:style>
  <w:style w:type="character" w:styleId="945">
    <w:name w:val="正文文本首行缩进 字符"/>
    <w:next w:val="945"/>
    <w:link w:val="944"/>
    <w:qFormat/>
    <w:rPr>
      <w:rFonts w:eastAsia="宋体"/>
      <w:sz w:val="21"/>
      <w:szCs w:val="24"/>
      <w:lang w:val="en-US" w:eastAsia="zh-CN" w:bidi="ar-SA"/>
    </w:rPr>
  </w:style>
  <w:style w:type="paragraph" w:styleId="946">
    <w:name w:val="正文首行缩进 2"/>
    <w:basedOn w:val="916"/>
    <w:next w:val="946"/>
    <w:link w:val="887"/>
    <w:uiPriority w:val="99"/>
    <w:qFormat/>
    <w:pPr>
      <w:ind w:left="0" w:firstLine="420"/>
      <w:spacing w:after="0" w:line="360" w:lineRule="auto"/>
    </w:pPr>
    <w:rPr>
      <w:rFonts w:ascii="宋体" w:hAnsi="宋体"/>
    </w:rPr>
  </w:style>
  <w:style w:type="table" w:styleId="947">
    <w:name w:val="网格型"/>
    <w:basedOn w:val="898"/>
    <w:next w:val="947"/>
    <w:link w:val="887"/>
    <w:uiPriority w:val="59"/>
    <w:rPr>
      <w:rFonts w:ascii="Calibri" w:hAnsi="Calibri" w:eastAsia="宋体" w:cs="Times New Roman"/>
      <w:sz w:val="21"/>
      <w:szCs w:val="22"/>
    </w:rPr>
    <w:tblPr/>
  </w:style>
  <w:style w:type="character" w:styleId="948">
    <w:name w:val="要点"/>
    <w:next w:val="948"/>
    <w:link w:val="887"/>
    <w:qFormat/>
    <w:rPr>
      <w:b/>
      <w:bCs/>
    </w:rPr>
  </w:style>
  <w:style w:type="character" w:styleId="949">
    <w:name w:val="页码"/>
    <w:next w:val="949"/>
    <w:link w:val="887"/>
    <w:qFormat/>
  </w:style>
  <w:style w:type="character" w:styleId="950">
    <w:name w:val="已访问的超链接"/>
    <w:next w:val="950"/>
    <w:link w:val="887"/>
    <w:qFormat/>
    <w:rPr>
      <w:color w:val="800080"/>
      <w:u w:val="single"/>
    </w:rPr>
  </w:style>
  <w:style w:type="character" w:styleId="951">
    <w:name w:val="强调"/>
    <w:next w:val="951"/>
    <w:link w:val="887"/>
    <w:uiPriority w:val="20"/>
    <w:qFormat/>
    <w:rPr>
      <w:i/>
    </w:rPr>
  </w:style>
  <w:style w:type="character" w:styleId="952">
    <w:name w:val="行号"/>
    <w:next w:val="952"/>
    <w:link w:val="887"/>
    <w:qFormat/>
  </w:style>
  <w:style w:type="character" w:styleId="953">
    <w:name w:val="超链接"/>
    <w:next w:val="953"/>
    <w:link w:val="887"/>
    <w:uiPriority w:val="99"/>
    <w:qFormat/>
    <w:rPr>
      <w:color w:val="0000ff"/>
      <w:u w:val="single"/>
    </w:rPr>
  </w:style>
  <w:style w:type="character" w:styleId="954">
    <w:name w:val="批注引用"/>
    <w:next w:val="954"/>
    <w:link w:val="887"/>
    <w:qFormat/>
    <w:rPr>
      <w:sz w:val="21"/>
      <w:szCs w:val="21"/>
    </w:rPr>
  </w:style>
  <w:style w:type="character" w:styleId="955">
    <w:name w:val="脚注引用"/>
    <w:next w:val="955"/>
    <w:link w:val="887"/>
    <w:qFormat/>
    <w:rPr>
      <w:vertAlign w:val="superscript"/>
    </w:rPr>
  </w:style>
  <w:style w:type="paragraph" w:styleId="956">
    <w:name w:val="列表段落"/>
    <w:basedOn w:val="887"/>
    <w:next w:val="887"/>
    <w:link w:val="887"/>
    <w:uiPriority w:val="99"/>
    <w:qFormat/>
    <w:pPr>
      <w:ind w:firstLine="420"/>
    </w:pPr>
  </w:style>
  <w:style w:type="paragraph" w:styleId="957">
    <w:name w:val="标题 11"/>
    <w:basedOn w:val="887"/>
    <w:next w:val="887"/>
    <w:link w:val="887"/>
    <w:qFormat/>
    <w:pPr>
      <w:keepLines/>
      <w:keepNext/>
      <w:spacing w:before="340" w:after="330" w:line="576" w:lineRule="auto"/>
      <w:outlineLvl w:val="0"/>
    </w:pPr>
    <w:rPr>
      <w:b/>
      <w:bCs/>
      <w:sz w:val="44"/>
      <w:szCs w:val="44"/>
    </w:rPr>
  </w:style>
  <w:style w:type="paragraph" w:styleId="958">
    <w:name w:val="首行缩进"/>
    <w:basedOn w:val="887"/>
    <w:next w:val="958"/>
    <w:link w:val="887"/>
    <w:uiPriority w:val="99"/>
    <w:qFormat/>
    <w:pPr>
      <w:ind w:firstLine="420"/>
      <w:spacing w:line="360" w:lineRule="auto"/>
    </w:pPr>
  </w:style>
  <w:style w:type="character" w:styleId="959">
    <w:name w:val="正文 + 宋体 Char"/>
    <w:next w:val="959"/>
    <w:link w:val="887"/>
    <w:qFormat/>
    <w:rPr>
      <w:rFonts w:eastAsia="宋体"/>
      <w:sz w:val="21"/>
      <w:szCs w:val="24"/>
      <w:lang w:val="en-US" w:eastAsia="zh-CN" w:bidi="ar-SA"/>
    </w:rPr>
  </w:style>
  <w:style w:type="character" w:styleId="960">
    <w:name w:val="样式 样式 样式 样式 内容 + 首行缩进:  2 字符18 + 首行缩进:  5.71 厘米 + 首行缩进:  8.04 厘米... Char"/>
    <w:next w:val="960"/>
    <w:link w:val="961"/>
    <w:rPr>
      <w:rFonts w:ascii="Trebuchet MS" w:hAnsi="Trebuchet MS"/>
      <w:color w:val="404040"/>
      <w:sz w:val="24"/>
      <w:lang w:eastAsia="en-US" w:bidi="en-US"/>
    </w:rPr>
  </w:style>
  <w:style w:type="paragraph" w:styleId="961">
    <w:name w:val="样式 样式 样式 样式 内容 + 首行缩进:  2 字符18 + 首行缩进:  5.71 厘米 + 首行缩进:  8.04 厘米..."/>
    <w:basedOn w:val="887"/>
    <w:next w:val="961"/>
    <w:link w:val="960"/>
    <w:pPr>
      <w:ind w:firstLine="480"/>
      <w:jc w:val="left"/>
      <w:spacing w:line="360" w:lineRule="auto"/>
      <w:widowControl/>
    </w:pPr>
    <w:rPr>
      <w:rFonts w:ascii="Trebuchet MS" w:hAnsi="Trebuchet MS"/>
      <w:color w:val="404040"/>
      <w:sz w:val="24"/>
      <w:szCs w:val="20"/>
      <w:lang w:eastAsia="en-US" w:bidi="en-US"/>
    </w:rPr>
  </w:style>
  <w:style w:type="character" w:styleId="962">
    <w:name w:val="style131"/>
    <w:next w:val="962"/>
    <w:link w:val="887"/>
    <w:qFormat/>
    <w:rPr>
      <w:rFonts w:cs="Times New Roman"/>
      <w:sz w:val="18"/>
      <w:szCs w:val="18"/>
    </w:rPr>
  </w:style>
  <w:style w:type="character" w:styleId="963">
    <w:name w:val="1page sec3 Char2"/>
    <w:next w:val="963"/>
    <w:link w:val="887"/>
    <w:qFormat/>
    <w:rPr>
      <w:rFonts w:eastAsia="宋体"/>
      <w:sz w:val="18"/>
      <w:szCs w:val="18"/>
      <w:lang w:val="en-US" w:eastAsia="zh-CN" w:bidi="ar-SA"/>
    </w:rPr>
  </w:style>
  <w:style w:type="character" w:styleId="964">
    <w:name w:val="华宇段落1 Char Char Char"/>
    <w:next w:val="964"/>
    <w:link w:val="887"/>
    <w:qFormat/>
    <w:rPr>
      <w:rFonts w:eastAsia="宋体"/>
      <w:bCs/>
      <w:sz w:val="24"/>
      <w:szCs w:val="24"/>
      <w:lang w:val="en-US" w:eastAsia="zh-CN" w:bidi="ar-SA"/>
    </w:rPr>
  </w:style>
  <w:style w:type="character" w:styleId="965">
    <w:name w:val="h Char Char"/>
    <w:next w:val="965"/>
    <w:link w:val="887"/>
    <w:qFormat/>
    <w:rPr>
      <w:sz w:val="18"/>
      <w:szCs w:val="18"/>
    </w:rPr>
  </w:style>
  <w:style w:type="character" w:styleId="966">
    <w:name w:val="小四 段落 宋体 Char1"/>
    <w:next w:val="966"/>
    <w:link w:val="887"/>
    <w:qFormat/>
    <w:rPr>
      <w:rFonts w:eastAsia="宋体"/>
      <w:sz w:val="24"/>
      <w:szCs w:val="24"/>
      <w:lang w:val="en-US" w:eastAsia="zh-CN" w:bidi="ar-SA"/>
    </w:rPr>
  </w:style>
  <w:style w:type="character" w:styleId="967">
    <w:name w:val="正文缩进 Char1"/>
    <w:next w:val="967"/>
    <w:link w:val="968"/>
    <w:qFormat/>
    <w:rPr>
      <w:rFonts w:eastAsia="宋体"/>
      <w:lang w:bidi="ar-SA"/>
    </w:rPr>
  </w:style>
  <w:style w:type="paragraph" w:styleId="968">
    <w:name w:val="正文缩进1"/>
    <w:basedOn w:val="887"/>
    <w:next w:val="968"/>
    <w:link w:val="967"/>
    <w:qFormat/>
    <w:pPr>
      <w:ind w:firstLine="420"/>
    </w:pPr>
    <w:rPr>
      <w:sz w:val="20"/>
      <w:szCs w:val="20"/>
    </w:rPr>
  </w:style>
  <w:style w:type="character" w:styleId="969">
    <w:name w:val="无间隔 Char"/>
    <w:next w:val="969"/>
    <w:link w:val="970"/>
    <w:qFormat/>
    <w:rPr>
      <w:rFonts w:ascii="Calibri" w:hAnsi="Calibri" w:eastAsia="微软雅黑"/>
      <w:sz w:val="24"/>
      <w:szCs w:val="22"/>
      <w:lang w:val="en-US" w:eastAsia="zh-CN" w:bidi="ar-SA"/>
    </w:rPr>
  </w:style>
  <w:style w:type="paragraph" w:styleId="970">
    <w:name w:val="无间隔1"/>
    <w:next w:val="970"/>
    <w:link w:val="969"/>
    <w:qFormat/>
    <w:pPr>
      <w:jc w:val="both"/>
      <w:widowControl w:val="off"/>
    </w:pPr>
    <w:rPr>
      <w:rFonts w:ascii="Calibri" w:hAnsi="Calibri" w:eastAsia="微软雅黑"/>
      <w:sz w:val="24"/>
      <w:szCs w:val="22"/>
      <w:lang w:val="en-US" w:eastAsia="zh-CN" w:bidi="ar-SA"/>
    </w:rPr>
  </w:style>
  <w:style w:type="character" w:styleId="971">
    <w:name w:val="引用 Char"/>
    <w:next w:val="971"/>
    <w:link w:val="972"/>
    <w:qFormat/>
    <w:rPr>
      <w:rFonts w:ascii="Cambria" w:hAnsi="Cambria" w:eastAsia="宋体"/>
      <w:i/>
      <w:iCs/>
      <w:sz w:val="22"/>
      <w:szCs w:val="22"/>
      <w:lang w:val="en-US" w:eastAsia="en-US" w:bidi="en-US"/>
    </w:rPr>
  </w:style>
  <w:style w:type="paragraph" w:styleId="972">
    <w:name w:val="引用1"/>
    <w:basedOn w:val="887"/>
    <w:next w:val="887"/>
    <w:link w:val="971"/>
    <w:qFormat/>
    <w:pPr>
      <w:jc w:val="left"/>
      <w:spacing w:after="200" w:line="252" w:lineRule="auto"/>
      <w:widowControl/>
    </w:pPr>
    <w:rPr>
      <w:rFonts w:ascii="Cambria" w:hAnsi="Cambria"/>
      <w:i/>
      <w:iCs/>
      <w:sz w:val="22"/>
      <w:szCs w:val="22"/>
      <w:lang w:eastAsia="en-US" w:bidi="en-US"/>
    </w:rPr>
  </w:style>
  <w:style w:type="character" w:styleId="973">
    <w:name w:val="特点 Char1"/>
    <w:next w:val="973"/>
    <w:link w:val="887"/>
    <w:qFormat/>
    <w:rPr>
      <w:rFonts w:eastAsia="宋体"/>
      <w:sz w:val="21"/>
      <w:lang w:val="en-US" w:eastAsia="zh-CN" w:bidi="ar-SA"/>
    </w:rPr>
  </w:style>
  <w:style w:type="character" w:styleId="974">
    <w:name w:val="Header Char"/>
    <w:next w:val="974"/>
    <w:link w:val="887"/>
    <w:qFormat/>
    <w:rPr>
      <w:rFonts w:cs="Times New Roman"/>
      <w:sz w:val="18"/>
      <w:szCs w:val="18"/>
    </w:rPr>
  </w:style>
  <w:style w:type="character" w:styleId="975">
    <w:name w:val="Heading 1 Char"/>
    <w:next w:val="975"/>
    <w:link w:val="887"/>
    <w:qFormat/>
    <w:rPr>
      <w:rFonts w:ascii="Times New Roman" w:hAnsi="Times New Roman" w:eastAsia="宋体" w:cs="Times New Roman"/>
      <w:b/>
      <w:bCs/>
      <w:sz w:val="44"/>
      <w:szCs w:val="44"/>
    </w:rPr>
  </w:style>
  <w:style w:type="character" w:styleId="976">
    <w:name w:val="标题 21,H21,h22,heading 2+ Indent: Left 0.25 in1,二级1,节名1,1.1  heading 21,heading 2TOC1,DO NOT USE_h21,h211,Heading B1,Level 2 Topic Heading1,第一章 标题 21,Heading 2 Hidden1,Heading 2 CCBS1,heading 21,sect 1.21,chn1,Chapter Number/Appendix Letter1,prop21,l2 C"/>
    <w:next w:val="976"/>
    <w:link w:val="887"/>
    <w:rPr>
      <w:rFonts w:ascii="黑体" w:eastAsia="黑体"/>
      <w:b/>
      <w:sz w:val="30"/>
      <w:szCs w:val="30"/>
      <w:lang w:val="en-US" w:eastAsia="zh-CN" w:bidi="ar-SA"/>
    </w:rPr>
  </w:style>
  <w:style w:type="character" w:styleId="977">
    <w:name w:val="Char Char2"/>
    <w:next w:val="977"/>
    <w:link w:val="887"/>
    <w:qFormat/>
    <w:rPr>
      <w:rFonts w:ascii="宋体" w:hAnsi="Courier New" w:eastAsia="宋体"/>
      <w:sz w:val="21"/>
      <w:szCs w:val="21"/>
      <w:lang w:val="en-US" w:eastAsia="zh-CN" w:bidi="ar-SA"/>
    </w:rPr>
  </w:style>
  <w:style w:type="character" w:styleId="978">
    <w:name w:val="1page sec3 Char"/>
    <w:next w:val="978"/>
    <w:link w:val="887"/>
    <w:qFormat/>
    <w:rPr>
      <w:rFonts w:eastAsia="宋体"/>
      <w:sz w:val="18"/>
      <w:lang w:val="en-US" w:eastAsia="zh-CN"/>
    </w:rPr>
  </w:style>
  <w:style w:type="character" w:styleId="979">
    <w:name w:val="normalfont1"/>
    <w:next w:val="979"/>
    <w:link w:val="887"/>
    <w:qFormat/>
    <w:rPr>
      <w:rFonts w:ascii="ˎ̥" w:hAnsi="ˎ̥"/>
      <w:sz w:val="18"/>
      <w:szCs w:val="18"/>
      <w:u w:val="none"/>
    </w:rPr>
  </w:style>
  <w:style w:type="character" w:styleId="980">
    <w:name w:val="sect1.2.3 Char1"/>
    <w:next w:val="980"/>
    <w:link w:val="887"/>
    <w:qFormat/>
    <w:rPr>
      <w:rFonts w:eastAsia="宋体"/>
      <w:b/>
      <w:bCs/>
      <w:sz w:val="32"/>
      <w:szCs w:val="32"/>
      <w:lang w:val="en-US" w:eastAsia="zh-CN" w:bidi="ar-SA"/>
    </w:rPr>
  </w:style>
  <w:style w:type="character" w:styleId="981">
    <w:name w:val="样式 宋体 小四"/>
    <w:next w:val="981"/>
    <w:link w:val="887"/>
    <w:qFormat/>
    <w:rPr>
      <w:rFonts w:ascii="宋体" w:hAnsi="宋体"/>
      <w:sz w:val="24"/>
    </w:rPr>
  </w:style>
  <w:style w:type="character" w:styleId="982">
    <w:name w:val="页脚 Char"/>
    <w:next w:val="982"/>
    <w:link w:val="887"/>
    <w:uiPriority w:val="99"/>
    <w:rPr>
      <w:lang w:eastAsia="zh-CN"/>
    </w:rPr>
  </w:style>
  <w:style w:type="character" w:styleId="983">
    <w:name w:val="样式 首行缩进:  2 字符 Char Char"/>
    <w:next w:val="983"/>
    <w:link w:val="984"/>
    <w:qFormat/>
    <w:rPr>
      <w:rFonts w:eastAsia="宋体" w:cs="宋体"/>
      <w:sz w:val="24"/>
      <w:lang w:val="en-US" w:eastAsia="zh-CN" w:bidi="ar-SA"/>
    </w:rPr>
  </w:style>
  <w:style w:type="paragraph" w:styleId="984">
    <w:name w:val="样式 首行缩进:  2 字符"/>
    <w:basedOn w:val="887"/>
    <w:next w:val="984"/>
    <w:link w:val="983"/>
    <w:qFormat/>
    <w:pPr>
      <w:ind w:firstLine="480"/>
      <w:spacing w:line="360" w:lineRule="auto"/>
    </w:pPr>
    <w:rPr>
      <w:rFonts w:cs="宋体"/>
      <w:sz w:val="24"/>
      <w:szCs w:val="20"/>
    </w:rPr>
  </w:style>
  <w:style w:type="character" w:styleId="985">
    <w:name w:val="textcontents"/>
    <w:next w:val="985"/>
    <w:link w:val="887"/>
    <w:qFormat/>
  </w:style>
  <w:style w:type="character" w:styleId="986">
    <w:name w:val="明显引用 Char"/>
    <w:next w:val="986"/>
    <w:link w:val="987"/>
    <w:qFormat/>
    <w:rPr>
      <w:rFonts w:ascii="Cambria" w:hAnsi="Cambria" w:eastAsia="宋体"/>
      <w:caps/>
      <w:color w:val="622423"/>
      <w:spacing w:val="5"/>
      <w:lang w:val="en-US" w:eastAsia="en-US" w:bidi="en-US"/>
    </w:rPr>
  </w:style>
  <w:style w:type="paragraph" w:styleId="987">
    <w:name w:val="明显引用1"/>
    <w:basedOn w:val="887"/>
    <w:next w:val="887"/>
    <w:link w:val="986"/>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8">
    <w:name w:val="ih151"/>
    <w:next w:val="988"/>
    <w:link w:val="887"/>
    <w:qFormat/>
    <w:rPr>
      <w:color w:val="666666"/>
      <w:sz w:val="18"/>
      <w:szCs w:val="18"/>
      <w:u w:val="none"/>
    </w:rPr>
  </w:style>
  <w:style w:type="character" w:styleId="989">
    <w:name w:val="content_lineheight1"/>
    <w:next w:val="989"/>
    <w:link w:val="887"/>
    <w:qFormat/>
  </w:style>
  <w:style w:type="character" w:styleId="990">
    <w:name w:val="标题 3 Char1"/>
    <w:next w:val="990"/>
    <w:link w:val="887"/>
    <w:qFormat/>
    <w:rPr>
      <w:rFonts w:eastAsia="宋体"/>
      <w:b/>
      <w:bCs/>
      <w:sz w:val="32"/>
      <w:szCs w:val="32"/>
      <w:lang w:val="en-US" w:eastAsia="zh-CN" w:bidi="ar-SA"/>
    </w:rPr>
  </w:style>
  <w:style w:type="character" w:styleId="991">
    <w:name w:val="apple-style-span"/>
    <w:next w:val="991"/>
    <w:link w:val="887"/>
    <w:qFormat/>
  </w:style>
  <w:style w:type="character" w:styleId="99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92"/>
    <w:link w:val="887"/>
    <w:qFormat/>
    <w:rPr>
      <w:rFonts w:eastAsia="宋体"/>
      <w:b/>
      <w:bCs/>
      <w:sz w:val="32"/>
      <w:szCs w:val="32"/>
      <w:lang w:val="en-US" w:eastAsia="zh-CN" w:bidi="ar-SA"/>
    </w:rPr>
  </w:style>
  <w:style w:type="character" w:styleId="993">
    <w:name w:val="样式 宋体"/>
    <w:next w:val="993"/>
    <w:link w:val="887"/>
    <w:qFormat/>
    <w:rPr>
      <w:rFonts w:ascii="宋体" w:hAnsi="宋体" w:eastAsia="宋体"/>
      <w:sz w:val="24"/>
      <w:szCs w:val="24"/>
    </w:rPr>
  </w:style>
  <w:style w:type="character" w:styleId="994">
    <w:name w:val="Title1 Char"/>
    <w:next w:val="994"/>
    <w:link w:val="887"/>
    <w:qFormat/>
    <w:rPr>
      <w:rFonts w:eastAsia="宋体"/>
      <w:b/>
      <w:bCs/>
      <w:sz w:val="44"/>
      <w:szCs w:val="44"/>
      <w:lang w:val="en-US" w:eastAsia="zh-CN" w:bidi="ar-SA"/>
    </w:rPr>
  </w:style>
  <w:style w:type="character" w:styleId="995">
    <w:name w:val="1page sec3 Char1"/>
    <w:next w:val="995"/>
    <w:link w:val="887"/>
    <w:qFormat/>
    <w:rPr>
      <w:sz w:val="18"/>
      <w:szCs w:val="18"/>
    </w:rPr>
  </w:style>
  <w:style w:type="character" w:styleId="996">
    <w:name w:val="小四 段落 宋体 Char Char Char1"/>
    <w:next w:val="996"/>
    <w:link w:val="887"/>
    <w:qFormat/>
    <w:rPr>
      <w:rFonts w:ascii="宋体" w:hAnsi="宋体" w:eastAsia="宋体"/>
      <w:sz w:val="24"/>
      <w:szCs w:val="24"/>
      <w:lang w:val="en-US" w:eastAsia="zh-CN" w:bidi="ar-SA"/>
    </w:rPr>
  </w:style>
  <w:style w:type="character" w:styleId="997">
    <w:name w:val="小四 段落 宋体 Char Char Char Char Char Char Char Char"/>
    <w:next w:val="997"/>
    <w:link w:val="887"/>
    <w:qFormat/>
    <w:rPr>
      <w:rFonts w:eastAsia="宋体"/>
      <w:sz w:val="24"/>
      <w:szCs w:val="24"/>
      <w:lang w:val="en-US" w:eastAsia="zh-CN" w:bidi="ar-SA"/>
    </w:rPr>
  </w:style>
  <w:style w:type="character" w:styleId="998">
    <w:name w:val="Heading 2 Char"/>
    <w:next w:val="998"/>
    <w:link w:val="887"/>
    <w:qFormat/>
    <w:rPr>
      <w:rFonts w:ascii="Calibri Light" w:hAnsi="Calibri Light" w:eastAsia="宋体" w:cs="Times New Roman"/>
      <w:b/>
      <w:bCs/>
      <w:sz w:val="32"/>
      <w:szCs w:val="32"/>
    </w:rPr>
  </w:style>
  <w:style w:type="character" w:styleId="999">
    <w:name w:val="小四 段落 宋体 Char Char Char Char1"/>
    <w:next w:val="999"/>
    <w:link w:val="887"/>
    <w:qFormat/>
    <w:rPr>
      <w:rFonts w:eastAsia="宋体"/>
      <w:sz w:val="24"/>
      <w:szCs w:val="24"/>
      <w:lang w:val="en-US" w:eastAsia="zh-CN" w:bidi="ar-SA"/>
    </w:rPr>
  </w:style>
  <w:style w:type="character" w:styleId="1000">
    <w:name w:val="标题 3 Char"/>
    <w:next w:val="1000"/>
    <w:link w:val="887"/>
    <w:qFormat/>
    <w:rPr>
      <w:rFonts w:eastAsia="仿宋_GB2312"/>
      <w:b/>
      <w:bCs/>
      <w:sz w:val="28"/>
      <w:szCs w:val="32"/>
      <w:lang w:val="en-US" w:eastAsia="zh-CN" w:bidi="ar-SA"/>
    </w:rPr>
  </w:style>
  <w:style w:type="character" w:styleId="1001">
    <w:name w:val="标准小四 Char Char"/>
    <w:next w:val="1001"/>
    <w:link w:val="887"/>
    <w:qFormat/>
    <w:rPr>
      <w:rFonts w:ascii="Arial" w:hAnsi="Arial" w:eastAsia="宋体"/>
      <w:sz w:val="24"/>
      <w:szCs w:val="21"/>
      <w:lang w:val="en-US" w:eastAsia="zh-CN" w:bidi="ar-SA"/>
    </w:rPr>
  </w:style>
  <w:style w:type="character" w:styleId="1002">
    <w:name w:val="subtitle1"/>
    <w:next w:val="1002"/>
    <w:link w:val="887"/>
    <w:qFormat/>
    <w:rPr>
      <w:rFonts w:ascii="Georgia" w:hAnsi="Georgia"/>
      <w:b/>
      <w:bCs/>
      <w:color w:val="666666"/>
      <w:sz w:val="18"/>
      <w:szCs w:val="18"/>
    </w:rPr>
  </w:style>
  <w:style w:type="character" w:styleId="1003">
    <w:name w:val="标准文本 Char Char"/>
    <w:next w:val="1003"/>
    <w:link w:val="887"/>
    <w:qFormat/>
    <w:rPr>
      <w:rFonts w:eastAsia="宋体" w:cs="宋体"/>
      <w:sz w:val="24"/>
      <w:szCs w:val="24"/>
      <w:lang w:val="en-US" w:eastAsia="zh-CN" w:bidi="ar-SA"/>
    </w:rPr>
  </w:style>
  <w:style w:type="character" w:styleId="1004">
    <w:name w:val="3zw"/>
    <w:next w:val="1004"/>
    <w:link w:val="887"/>
    <w:qFormat/>
  </w:style>
  <w:style w:type="character" w:styleId="1005">
    <w:name w:val="t1"/>
    <w:next w:val="1005"/>
    <w:link w:val="887"/>
    <w:qFormat/>
  </w:style>
  <w:style w:type="character" w:styleId="1006">
    <w:name w:val="H2 Char1"/>
    <w:next w:val="1006"/>
    <w:link w:val="887"/>
    <w:qFormat/>
    <w:rPr>
      <w:rFonts w:ascii="Arial" w:hAnsi="Arial" w:eastAsia="黑体"/>
      <w:b/>
      <w:bCs/>
      <w:sz w:val="32"/>
      <w:szCs w:val="32"/>
      <w:lang w:val="en-US" w:eastAsia="zh-CN" w:bidi="ar-SA"/>
    </w:rPr>
  </w:style>
  <w:style w:type="character" w:styleId="1007">
    <w:name w:val="2nd level Char"/>
    <w:next w:val="1007"/>
    <w:link w:val="887"/>
    <w:qFormat/>
    <w:rPr>
      <w:rFonts w:ascii="Arial" w:hAnsi="Arial" w:eastAsia="黑体"/>
      <w:b/>
      <w:bCs/>
      <w:sz w:val="32"/>
      <w:szCs w:val="32"/>
      <w:lang w:val="en-US" w:eastAsia="zh-CN" w:bidi="ar-SA"/>
    </w:rPr>
  </w:style>
  <w:style w:type="character" w:styleId="1008">
    <w:name w:val="Footer Char"/>
    <w:next w:val="1008"/>
    <w:link w:val="887"/>
    <w:qFormat/>
    <w:rPr>
      <w:rFonts w:cs="Times New Roman"/>
      <w:sz w:val="18"/>
      <w:szCs w:val="18"/>
    </w:rPr>
  </w:style>
  <w:style w:type="character" w:styleId="1009">
    <w:name w:val="副标题 字符1"/>
    <w:next w:val="1009"/>
    <w:link w:val="887"/>
    <w:rPr>
      <w:rFonts w:ascii="Cambria" w:hAnsi="Cambria"/>
      <w:sz w:val="24"/>
      <w:szCs w:val="24"/>
    </w:rPr>
  </w:style>
  <w:style w:type="paragraph" w:styleId="1010">
    <w:name w:val="p16"/>
    <w:basedOn w:val="887"/>
    <w:next w:val="1010"/>
    <w:link w:val="887"/>
    <w:qFormat/>
    <w:pPr>
      <w:ind w:left="720"/>
      <w:jc w:val="left"/>
      <w:widowControl/>
    </w:pPr>
    <w:rPr>
      <w:rFonts w:ascii="Arial" w:hAnsi="Arial" w:cs="Arial"/>
      <w:sz w:val="24"/>
    </w:rPr>
  </w:style>
  <w:style w:type="paragraph" w:styleId="1011">
    <w:name w:val="Char Char Char Char Char Char Char Char Char Char Char Char Char Char Char Char Char Char Char Char Char Char Char"/>
    <w:basedOn w:val="887"/>
    <w:next w:val="1011"/>
    <w:link w:val="887"/>
    <w:qFormat/>
    <w:rPr>
      <w:rFonts w:ascii="Tahoma" w:hAnsi="Tahoma"/>
      <w:sz w:val="24"/>
      <w:szCs w:val="20"/>
    </w:rPr>
  </w:style>
  <w:style w:type="paragraph" w:styleId="1012">
    <w:name w:val="段"/>
    <w:next w:val="887"/>
    <w:link w:val="887"/>
    <w:qFormat/>
    <w:pPr>
      <w:ind w:firstLine="200"/>
      <w:jc w:val="both"/>
    </w:pPr>
    <w:rPr>
      <w:rFonts w:ascii="宋体"/>
      <w:sz w:val="21"/>
      <w:lang w:val="en-US" w:eastAsia="zh-CN" w:bidi="ar-SA"/>
    </w:rPr>
  </w:style>
  <w:style w:type="paragraph" w:styleId="1013">
    <w:name w:val="华宇段落1 Char"/>
    <w:basedOn w:val="887"/>
    <w:next w:val="1013"/>
    <w:link w:val="887"/>
    <w:qFormat/>
    <w:pPr>
      <w:ind w:firstLine="200"/>
      <w:spacing w:line="360" w:lineRule="auto"/>
    </w:pPr>
    <w:rPr>
      <w:bCs/>
      <w:sz w:val="24"/>
    </w:rPr>
  </w:style>
  <w:style w:type="paragraph" w:styleId="1014">
    <w:name w:val="xl44"/>
    <w:basedOn w:val="887"/>
    <w:next w:val="1014"/>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name w:val="样式 样式 首行缩进:  2 字符 + 行距: 1.5 倍行距"/>
    <w:basedOn w:val="887"/>
    <w:next w:val="1015"/>
    <w:link w:val="887"/>
    <w:qFormat/>
    <w:pPr>
      <w:ind w:firstLine="470"/>
      <w:spacing w:line="360" w:lineRule="auto"/>
    </w:pPr>
    <w:rPr>
      <w:sz w:val="24"/>
      <w:szCs w:val="20"/>
    </w:rPr>
  </w:style>
  <w:style w:type="paragraph" w:styleId="1016">
    <w:name w:val="xl33"/>
    <w:basedOn w:val="887"/>
    <w:next w:val="10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7">
    <w:name w:val="1"/>
    <w:basedOn w:val="887"/>
    <w:next w:val="939"/>
    <w:link w:val="887"/>
    <w:qFormat/>
    <w:pPr>
      <w:spacing w:line="360" w:lineRule="auto"/>
    </w:pPr>
    <w:rPr>
      <w:rFonts w:eastAsia="仿宋_GB2312"/>
      <w:sz w:val="24"/>
    </w:rPr>
  </w:style>
  <w:style w:type="paragraph" w:styleId="1018">
    <w:name w:val="xl37"/>
    <w:basedOn w:val="887"/>
    <w:next w:val="101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9">
    <w:name w:val="xl39"/>
    <w:basedOn w:val="887"/>
    <w:next w:val="101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z-窗体底端1"/>
    <w:basedOn w:val="887"/>
    <w:next w:val="887"/>
    <w:link w:val="887"/>
    <w:qFormat/>
    <w:pPr>
      <w:jc w:val="center"/>
      <w:widowControl/>
      <w:pBdr>
        <w:top w:val="single" w:color="000000" w:sz="6" w:space="1"/>
      </w:pBdr>
    </w:pPr>
    <w:rPr>
      <w:rFonts w:ascii="Arial" w:hAnsi="Arial" w:cs="Arial"/>
      <w:vanish/>
      <w:sz w:val="16"/>
      <w:szCs w:val="16"/>
    </w:rPr>
  </w:style>
  <w:style w:type="paragraph" w:styleId="1021">
    <w:name w:val="xl40"/>
    <w:basedOn w:val="887"/>
    <w:next w:val="102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name w:val="正文 + 宋体"/>
    <w:basedOn w:val="887"/>
    <w:next w:val="1022"/>
    <w:link w:val="887"/>
    <w:qFormat/>
    <w:pPr>
      <w:ind w:firstLine="420"/>
      <w:spacing w:line="360" w:lineRule="auto"/>
    </w:pPr>
  </w:style>
  <w:style w:type="paragraph" w:styleId="1023">
    <w:name w:val="正文格式"/>
    <w:basedOn w:val="887"/>
    <w:next w:val="1023"/>
    <w:link w:val="887"/>
    <w:qFormat/>
    <w:pPr>
      <w:ind w:left="178" w:right="44" w:hanging="178"/>
      <w:jc w:val="left"/>
      <w:spacing w:line="360" w:lineRule="auto"/>
      <w:widowControl/>
    </w:pPr>
    <w:rPr>
      <w:rFonts w:ascii="宋体" w:hAnsi="宋体"/>
      <w:bCs/>
      <w:szCs w:val="21"/>
    </w:rPr>
  </w:style>
  <w:style w:type="paragraph" w:styleId="1024">
    <w:name w:val="flName"/>
    <w:basedOn w:val="1025"/>
    <w:next w:val="1024"/>
    <w:link w:val="887"/>
    <w:qFormat/>
    <w:pPr>
      <w:spacing w:before="0" w:line="113" w:lineRule="atLeast"/>
    </w:pPr>
  </w:style>
  <w:style w:type="paragraph" w:styleId="1025">
    <w:name w:val="flNote"/>
    <w:basedOn w:val="887"/>
    <w:next w:val="1025"/>
    <w:link w:val="887"/>
    <w:qFormat/>
    <w:pPr>
      <w:jc w:val="center"/>
      <w:spacing w:before="567" w:line="360" w:lineRule="atLeast"/>
    </w:pPr>
    <w:rPr>
      <w:rFonts w:eastAsia="黑体"/>
      <w:b/>
      <w:sz w:val="24"/>
      <w:szCs w:val="20"/>
    </w:rPr>
  </w:style>
  <w:style w:type="paragraph" w:styleId="1026">
    <w:name w:val="标题 4宋体"/>
    <w:basedOn w:val="891"/>
    <w:next w:val="1026"/>
    <w:link w:val="887"/>
    <w:qFormat/>
    <w:pPr>
      <w:jc w:val="left"/>
      <w:keepLines w:val="0"/>
      <w:spacing w:before="0" w:after="0" w:line="360" w:lineRule="auto"/>
    </w:pPr>
    <w:rPr>
      <w:rFonts w:ascii="宋体" w:hAnsi="宋体" w:eastAsia="宋体"/>
      <w:bCs/>
      <w:color w:val="000000"/>
      <w:sz w:val="24"/>
    </w:rPr>
  </w:style>
  <w:style w:type="paragraph" w:styleId="1027">
    <w:name w:val="Char Char Char Char Char Char Char Char Char Char Char"/>
    <w:basedOn w:val="887"/>
    <w:next w:val="1027"/>
    <w:link w:val="887"/>
    <w:qFormat/>
    <w:rPr>
      <w:rFonts w:ascii="Tahoma" w:hAnsi="Tahoma"/>
      <w:sz w:val="24"/>
      <w:szCs w:val="20"/>
    </w:rPr>
  </w:style>
  <w:style w:type="paragraph" w:styleId="1028">
    <w:name w:val="xl38"/>
    <w:basedOn w:val="887"/>
    <w:next w:val="102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9">
    <w:name w:val="font7"/>
    <w:basedOn w:val="887"/>
    <w:next w:val="1029"/>
    <w:link w:val="887"/>
    <w:qFormat/>
    <w:pPr>
      <w:jc w:val="left"/>
      <w:spacing w:before="100" w:beforeAutospacing="1" w:after="100" w:afterAutospacing="1"/>
      <w:widowControl/>
    </w:pPr>
    <w:rPr>
      <w:rFonts w:hint="eastAsia" w:ascii="宋体" w:hAnsi="宋体"/>
      <w:b/>
      <w:bCs/>
      <w:sz w:val="24"/>
    </w:rPr>
  </w:style>
  <w:style w:type="paragraph" w:styleId="1030">
    <w:name w:val="Default"/>
    <w:next w:val="1030"/>
    <w:link w:val="887"/>
    <w:qFormat/>
    <w:pPr>
      <w:widowControl w:val="off"/>
    </w:pPr>
    <w:rPr>
      <w:rFonts w:ascii="宋体" w:cs="宋体"/>
      <w:color w:val="000000"/>
      <w:sz w:val="24"/>
      <w:szCs w:val="24"/>
      <w:lang w:val="en-US" w:eastAsia="zh-CN" w:bidi="ar-SA"/>
    </w:rPr>
  </w:style>
  <w:style w:type="paragraph" w:styleId="1031">
    <w:name w:val="章标题"/>
    <w:next w:val="1012"/>
    <w:link w:val="887"/>
    <w:qFormat/>
    <w:pPr>
      <w:jc w:val="both"/>
      <w:outlineLvl w:val="1"/>
    </w:pPr>
    <w:rPr>
      <w:rFonts w:eastAsia="黑体"/>
      <w:sz w:val="21"/>
      <w:lang w:val="en-US" w:eastAsia="zh-CN" w:bidi="ar-SA"/>
    </w:rPr>
  </w:style>
  <w:style w:type="paragraph" w:styleId="1032">
    <w:name w:val="样式2"/>
    <w:basedOn w:val="887"/>
    <w:next w:val="1032"/>
    <w:link w:val="887"/>
    <w:qFormat/>
    <w:pPr>
      <w:ind w:left="200"/>
      <w:spacing w:line="360" w:lineRule="auto"/>
    </w:pPr>
    <w:rPr>
      <w:rFonts w:ascii="宋体" w:hAnsi="宋体"/>
      <w:b/>
      <w:sz w:val="24"/>
    </w:rPr>
  </w:style>
  <w:style w:type="paragraph" w:styleId="1033">
    <w:name w:val="表头_5"/>
    <w:basedOn w:val="887"/>
    <w:next w:val="1033"/>
    <w:link w:val="887"/>
    <w:qFormat/>
    <w:pPr>
      <w:spacing w:line="360" w:lineRule="auto"/>
    </w:pPr>
    <w:rPr>
      <w:b/>
      <w:bCs/>
      <w:sz w:val="28"/>
      <w:szCs w:val="21"/>
    </w:rPr>
  </w:style>
  <w:style w:type="paragraph" w:styleId="1034">
    <w:name w:val="符号与编号 Char Char"/>
    <w:basedOn w:val="887"/>
    <w:next w:val="1034"/>
    <w:link w:val="887"/>
    <w:qFormat/>
    <w:pPr>
      <w:ind w:left="839" w:hanging="419"/>
      <w:spacing w:line="400" w:lineRule="atLeast"/>
      <w:tabs>
        <w:tab w:val="left" w:pos="840" w:leader="none"/>
      </w:tabs>
    </w:pPr>
    <w:rPr>
      <w:sz w:val="24"/>
    </w:rPr>
  </w:style>
  <w:style w:type="paragraph" w:styleId="1035">
    <w:name w:val="段落"/>
    <w:next w:val="1035"/>
    <w:link w:val="887"/>
    <w:qFormat/>
    <w:pPr>
      <w:ind w:firstLine="480"/>
      <w:jc w:val="both"/>
      <w:spacing w:before="120" w:after="120" w:line="360" w:lineRule="auto"/>
    </w:pPr>
    <w:rPr>
      <w:rFonts w:eastAsia="仿宋_GB2312"/>
      <w:sz w:val="24"/>
      <w:szCs w:val="24"/>
      <w:lang w:val="en-US" w:eastAsia="zh-CN" w:bidi="ar-SA"/>
    </w:rPr>
  </w:style>
  <w:style w:type="paragraph" w:styleId="1036">
    <w:name w:val="标准小四"/>
    <w:basedOn w:val="887"/>
    <w:next w:val="1036"/>
    <w:link w:val="887"/>
    <w:qFormat/>
    <w:pPr>
      <w:ind w:firstLine="480"/>
      <w:spacing w:line="360" w:lineRule="auto"/>
    </w:pPr>
    <w:rPr>
      <w:rFonts w:ascii="Arial" w:hAnsi="Arial"/>
      <w:sz w:val="24"/>
      <w:szCs w:val="21"/>
    </w:rPr>
  </w:style>
  <w:style w:type="paragraph" w:styleId="1037">
    <w:name w:val="标题1，章节第一层"/>
    <w:basedOn w:val="1023"/>
    <w:next w:val="1023"/>
    <w:link w:val="887"/>
    <w:qFormat/>
    <w:pPr>
      <w:ind w:left="272" w:hanging="272"/>
      <w:jc w:val="center"/>
      <w:tabs>
        <w:tab w:val="left" w:pos="693" w:leader="none"/>
      </w:tabs>
      <w:outlineLvl w:val="0"/>
    </w:pPr>
    <w:rPr>
      <w:rFonts w:eastAsia="黑体"/>
      <w:color w:val="000000"/>
      <w:sz w:val="32"/>
      <w:szCs w:val="24"/>
      <w:lang w:val="zh-CN"/>
    </w:rPr>
  </w:style>
  <w:style w:type="paragraph" w:styleId="1038">
    <w:name w:val="样式 样式 标题 3H3sect1.2.3BOD 0Heading 3 - oldh3l3CTLevel 3 Head... +..."/>
    <w:basedOn w:val="887"/>
    <w:next w:val="1038"/>
    <w:link w:val="887"/>
    <w:qFormat/>
    <w:pPr>
      <w:jc w:val="left"/>
      <w:keepLines/>
      <w:keepNext/>
      <w:outlineLvl w:val="2"/>
    </w:pPr>
    <w:rPr>
      <w:rFonts w:cs="宋体"/>
      <w:b/>
      <w:bCs/>
      <w:sz w:val="24"/>
      <w:szCs w:val="20"/>
    </w:rPr>
  </w:style>
  <w:style w:type="paragraph" w:styleId="1039">
    <w:name w:val="部分1"/>
    <w:basedOn w:val="887"/>
    <w:next w:val="1039"/>
    <w:link w:val="887"/>
    <w:qFormat/>
    <w:pPr>
      <w:jc w:val="center"/>
      <w:keepNext/>
      <w:pageBreakBefore/>
      <w:spacing w:line="360" w:lineRule="auto"/>
      <w:tabs>
        <w:tab w:val="left" w:pos="360" w:leader="none"/>
      </w:tabs>
      <w:outlineLvl w:val="0"/>
    </w:pPr>
    <w:rPr>
      <w:rFonts w:eastAsia="黑体"/>
      <w:b/>
      <w:sz w:val="36"/>
      <w:szCs w:val="20"/>
    </w:rPr>
  </w:style>
  <w:style w:type="paragraph" w:styleId="1040">
    <w:name w:val="Char Char Char Char Char Char Char Char Char Char Char Char Char Char"/>
    <w:basedOn w:val="887"/>
    <w:next w:val="1040"/>
    <w:link w:val="887"/>
    <w:qFormat/>
    <w:rPr>
      <w:rFonts w:ascii="Tahoma" w:hAnsi="Tahoma"/>
      <w:sz w:val="24"/>
      <w:szCs w:val="20"/>
    </w:rPr>
  </w:style>
  <w:style w:type="paragraph" w:styleId="1041">
    <w:name w:val="xl45"/>
    <w:basedOn w:val="887"/>
    <w:next w:val="104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小四 段落 宋体 Char"/>
    <w:basedOn w:val="907"/>
    <w:next w:val="1042"/>
    <w:link w:val="887"/>
    <w:qFormat/>
    <w:pPr>
      <w:ind w:left="0" w:right="-33" w:firstLine="600"/>
      <w:jc w:val="left"/>
      <w:tabs>
        <w:tab w:val="clear" w:pos="2952" w:leader="none"/>
      </w:tabs>
    </w:pPr>
    <w:rPr>
      <w:rFonts w:ascii="仿宋_GB2312" w:eastAsia="仿宋_GB2312"/>
      <w:sz w:val="30"/>
      <w:szCs w:val="30"/>
    </w:rPr>
  </w:style>
  <w:style w:type="paragraph" w:styleId="1043">
    <w:name w:val="正文 首行缩进:  2 字符 Char"/>
    <w:basedOn w:val="887"/>
    <w:next w:val="1043"/>
    <w:link w:val="887"/>
    <w:qFormat/>
    <w:pPr>
      <w:ind w:firstLine="480"/>
      <w:spacing w:line="360" w:lineRule="auto"/>
    </w:pPr>
    <w:rPr>
      <w:rFonts w:cs="宋体"/>
      <w:sz w:val="24"/>
      <w:szCs w:val="20"/>
    </w:rPr>
  </w:style>
  <w:style w:type="paragraph" w:styleId="1044">
    <w:name w:val="7"/>
    <w:basedOn w:val="887"/>
    <w:next w:val="941"/>
    <w:link w:val="887"/>
    <w:qFormat/>
    <w:pPr>
      <w:jc w:val="left"/>
      <w:spacing w:before="100" w:beforeAutospacing="1" w:after="100" w:afterAutospacing="1"/>
      <w:widowControl/>
    </w:pPr>
    <w:rPr>
      <w:rFonts w:ascii="宋体" w:hAnsi="宋体"/>
      <w:sz w:val="24"/>
      <w:szCs w:val="20"/>
    </w:rPr>
  </w:style>
  <w:style w:type="paragraph" w:styleId="1045">
    <w:name w:val="列出段落1"/>
    <w:basedOn w:val="887"/>
    <w:next w:val="1045"/>
    <w:link w:val="887"/>
    <w:qFormat/>
    <w:pPr>
      <w:ind w:firstLine="420"/>
    </w:pPr>
    <w:rPr>
      <w:rFonts w:ascii="Calibri" w:hAnsi="Calibri"/>
      <w:szCs w:val="22"/>
    </w:rPr>
  </w:style>
  <w:style w:type="paragraph" w:styleId="1046">
    <w:name w:val="Char Char Char Char"/>
    <w:basedOn w:val="887"/>
    <w:next w:val="1046"/>
    <w:link w:val="887"/>
    <w:qFormat/>
    <w:pPr>
      <w:jc w:val="center"/>
      <w:spacing w:after="160" w:line="240" w:lineRule="exact"/>
      <w:widowControl/>
    </w:pPr>
    <w:rPr>
      <w:rFonts w:ascii="黑体" w:hAnsi="Verdana" w:eastAsia="黑体"/>
      <w:sz w:val="32"/>
      <w:szCs w:val="32"/>
      <w:lang w:eastAsia="en-US"/>
    </w:rPr>
  </w:style>
  <w:style w:type="paragraph" w:styleId="1047">
    <w:name w:val="项目符号，二级"/>
    <w:basedOn w:val="1023"/>
    <w:next w:val="1023"/>
    <w:link w:val="887"/>
    <w:qFormat/>
    <w:pPr>
      <w:ind w:left="1337" w:right="-27" w:firstLine="480"/>
      <w:tabs>
        <w:tab w:val="left" w:pos="1211" w:leader="none"/>
        <w:tab w:val="left" w:pos="1337" w:leader="none"/>
      </w:tabs>
    </w:pPr>
    <w:rPr>
      <w:bCs w:val="0"/>
      <w:color w:val="000000"/>
      <w:sz w:val="24"/>
      <w:szCs w:val="24"/>
    </w:rPr>
  </w:style>
  <w:style w:type="paragraph" w:styleId="1048">
    <w:name w:val="项目符号，一级"/>
    <w:basedOn w:val="1023"/>
    <w:next w:val="1023"/>
    <w:link w:val="887"/>
    <w:qFormat/>
    <w:pPr>
      <w:ind w:left="376" w:firstLine="0"/>
      <w:spacing w:line="240" w:lineRule="atLeast"/>
      <w:tabs>
        <w:tab w:val="left" w:pos="1320" w:leader="none"/>
      </w:tabs>
    </w:pPr>
    <w:rPr>
      <w:bCs w:val="0"/>
      <w:color w:val="000000"/>
      <w:szCs w:val="24"/>
    </w:rPr>
  </w:style>
  <w:style w:type="paragraph" w:styleId="1049">
    <w:name w:val="样式1"/>
    <w:basedOn w:val="887"/>
    <w:next w:val="1049"/>
    <w:link w:val="887"/>
    <w:qFormat/>
    <w:pPr>
      <w:ind w:firstLine="480"/>
      <w:spacing w:line="300" w:lineRule="auto"/>
    </w:pPr>
    <w:rPr>
      <w:sz w:val="24"/>
    </w:rPr>
  </w:style>
  <w:style w:type="paragraph" w:styleId="1050">
    <w:name w:val="样式 标题 2第一章 标题 2Heading 2 HiddenHeading 2 CCBSheading 2H2h2..."/>
    <w:basedOn w:val="889"/>
    <w:next w:val="1050"/>
    <w:link w:val="88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51">
    <w:name w:val="Char Char Char Char Char Char Char"/>
    <w:basedOn w:val="887"/>
    <w:next w:val="1051"/>
    <w:link w:val="887"/>
    <w:qFormat/>
    <w:rPr>
      <w:rFonts w:ascii="Tahoma" w:hAnsi="Tahoma"/>
      <w:sz w:val="24"/>
      <w:szCs w:val="20"/>
    </w:rPr>
  </w:style>
  <w:style w:type="paragraph" w:styleId="1052">
    <w:name w:val="默认段落字体 Para Char Char Char Char Char Char Char"/>
    <w:basedOn w:val="887"/>
    <w:next w:val="1052"/>
    <w:link w:val="887"/>
    <w:qFormat/>
    <w:rPr>
      <w:rFonts w:ascii="Tahoma" w:hAnsi="Tahoma"/>
      <w:sz w:val="24"/>
      <w:szCs w:val="20"/>
    </w:rPr>
  </w:style>
  <w:style w:type="paragraph" w:styleId="1053">
    <w:name w:val="马刚标题3"/>
    <w:basedOn w:val="887"/>
    <w:next w:val="887"/>
    <w:link w:val="88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4">
    <w:name w:val="Char Char Char Char Char Char Char Char Char Char Char Char Char Char Char Char Char Char Char Char Char"/>
    <w:basedOn w:val="887"/>
    <w:next w:val="1054"/>
    <w:link w:val="887"/>
    <w:qFormat/>
    <w:rPr>
      <w:rFonts w:ascii="Tahoma" w:hAnsi="Tahoma"/>
      <w:sz w:val="24"/>
      <w:szCs w:val="20"/>
    </w:rPr>
  </w:style>
  <w:style w:type="paragraph" w:styleId="1055">
    <w:name w:val="正文_0_0"/>
    <w:next w:val="1055"/>
    <w:link w:val="887"/>
    <w:qFormat/>
    <w:pPr>
      <w:jc w:val="both"/>
      <w:widowControl w:val="off"/>
    </w:pPr>
    <w:rPr>
      <w:sz w:val="21"/>
      <w:szCs w:val="24"/>
      <w:lang w:val="en-US" w:eastAsia="zh-CN" w:bidi="ar-SA"/>
    </w:rPr>
  </w:style>
  <w:style w:type="paragraph" w:styleId="1056">
    <w:name w:val="正文 居中"/>
    <w:basedOn w:val="887"/>
    <w:next w:val="1056"/>
    <w:link w:val="887"/>
    <w:qFormat/>
    <w:pPr>
      <w:jc w:val="center"/>
      <w:spacing w:line="360" w:lineRule="auto"/>
    </w:pPr>
    <w:rPr>
      <w:sz w:val="24"/>
      <w:szCs w:val="20"/>
    </w:rPr>
  </w:style>
  <w:style w:type="paragraph" w:styleId="1057">
    <w:name w:val="Char Char Char1"/>
    <w:basedOn w:val="887"/>
    <w:next w:val="1057"/>
    <w:link w:val="887"/>
    <w:qFormat/>
    <w:rPr>
      <w:rFonts w:ascii="Tahoma" w:hAnsi="Tahoma"/>
      <w:sz w:val="24"/>
      <w:szCs w:val="20"/>
    </w:rPr>
  </w:style>
  <w:style w:type="paragraph" w:styleId="1058">
    <w:name w:val="宏图高科"/>
    <w:basedOn w:val="887"/>
    <w:next w:val="1058"/>
    <w:link w:val="887"/>
    <w:qFormat/>
    <w:pPr>
      <w:ind w:firstLine="480"/>
      <w:spacing w:line="360" w:lineRule="auto"/>
    </w:pPr>
    <w:rPr>
      <w:rFonts w:eastAsia="楷体_GB2312"/>
      <w:sz w:val="24"/>
      <w:szCs w:val="20"/>
    </w:rPr>
  </w:style>
  <w:style w:type="paragraph" w:styleId="1059">
    <w:name w:val="小四 段落 宋体 Char Char Char Char"/>
    <w:basedOn w:val="887"/>
    <w:next w:val="1059"/>
    <w:link w:val="887"/>
    <w:qFormat/>
    <w:pPr>
      <w:ind w:right="-33" w:firstLine="480"/>
      <w:jc w:val="left"/>
      <w:spacing w:line="360" w:lineRule="auto"/>
    </w:pPr>
    <w:rPr>
      <w:sz w:val="24"/>
    </w:rPr>
  </w:style>
  <w:style w:type="paragraph" w:styleId="1060">
    <w:name w:val="tableau"/>
    <w:basedOn w:val="887"/>
    <w:next w:val="1060"/>
    <w:link w:val="887"/>
    <w:qFormat/>
    <w:pPr>
      <w:jc w:val="center"/>
      <w:spacing w:before="20" w:after="20"/>
      <w:widowControl/>
    </w:pPr>
    <w:rPr>
      <w:rFonts w:ascii="Arial" w:hAnsi="Arial"/>
      <w:sz w:val="16"/>
      <w:szCs w:val="20"/>
      <w:lang w:val="en-GB" w:eastAsia="en-US"/>
    </w:rPr>
  </w:style>
  <w:style w:type="paragraph" w:styleId="1061">
    <w:name w:val="content_lineheight"/>
    <w:basedOn w:val="887"/>
    <w:next w:val="1061"/>
    <w:link w:val="887"/>
    <w:qFormat/>
    <w:pPr>
      <w:jc w:val="left"/>
      <w:spacing w:before="100" w:beforeAutospacing="1" w:after="100" w:afterAutospacing="1"/>
      <w:widowControl/>
    </w:pPr>
    <w:rPr>
      <w:rFonts w:ascii="宋体" w:hAnsi="宋体"/>
      <w:sz w:val="24"/>
    </w:rPr>
  </w:style>
  <w:style w:type="paragraph" w:styleId="1062">
    <w:name w:val="样式 样式 首行缩进:  0.74 厘米 行距: 1.5 倍行距 + 段后: 0.5 行"/>
    <w:basedOn w:val="887"/>
    <w:next w:val="1062"/>
    <w:link w:val="887"/>
    <w:qFormat/>
    <w:pPr>
      <w:ind w:firstLine="420"/>
      <w:spacing w:line="360" w:lineRule="auto"/>
    </w:pPr>
    <w:rPr>
      <w:rFonts w:ascii="楷体_GB2312" w:eastAsia="楷体_GB2312"/>
      <w:bCs/>
      <w:sz w:val="24"/>
      <w:szCs w:val="20"/>
    </w:rPr>
  </w:style>
  <w:style w:type="paragraph" w:styleId="1063">
    <w:name w:val="Char Char Char Char Char Char Char Char Char1"/>
    <w:basedOn w:val="887"/>
    <w:next w:val="1063"/>
    <w:link w:val="887"/>
    <w:qFormat/>
    <w:pPr>
      <w:ind w:left="360" w:hanging="360"/>
      <w:tabs>
        <w:tab w:val="left" w:pos="360" w:leader="none"/>
      </w:tabs>
    </w:pPr>
    <w:rPr>
      <w:sz w:val="24"/>
    </w:rPr>
  </w:style>
  <w:style w:type="paragraph" w:styleId="1064">
    <w:name w:val="项目符号：一级"/>
    <w:basedOn w:val="1023"/>
    <w:next w:val="1023"/>
    <w:link w:val="887"/>
    <w:qFormat/>
    <w:pPr>
      <w:ind w:right="-134"/>
    </w:pPr>
    <w:rPr>
      <w:bCs w:val="0"/>
    </w:rPr>
  </w:style>
  <w:style w:type="paragraph" w:styleId="1065">
    <w:name w:val="正文缩进2字符"/>
    <w:basedOn w:val="887"/>
    <w:next w:val="1065"/>
    <w:link w:val="887"/>
    <w:qFormat/>
    <w:pPr>
      <w:ind w:firstLine="200"/>
      <w:spacing w:line="300" w:lineRule="auto"/>
    </w:pPr>
    <w:rPr>
      <w:rFonts w:ascii="仿宋_GB2312" w:eastAsia="仿宋_GB2312"/>
      <w:sz w:val="32"/>
      <w:szCs w:val="32"/>
    </w:rPr>
  </w:style>
  <w:style w:type="paragraph" w:styleId="1066">
    <w:name w:val="font6"/>
    <w:basedOn w:val="887"/>
    <w:next w:val="1066"/>
    <w:link w:val="887"/>
    <w:qFormat/>
    <w:pPr>
      <w:jc w:val="left"/>
      <w:spacing w:before="100" w:beforeAutospacing="1" w:after="100" w:afterAutospacing="1"/>
      <w:widowControl/>
    </w:pPr>
    <w:rPr>
      <w:szCs w:val="21"/>
    </w:rPr>
  </w:style>
  <w:style w:type="paragraph" w:styleId="1067">
    <w:name w:val="标题3，章节第三层"/>
    <w:basedOn w:val="887"/>
    <w:next w:val="1023"/>
    <w:link w:val="887"/>
    <w:qFormat/>
    <w:pPr>
      <w:spacing w:before="78" w:line="300" w:lineRule="auto"/>
      <w:outlineLvl w:val="2"/>
    </w:pPr>
    <w:rPr>
      <w:rFonts w:ascii="Arial" w:hAnsi="Arial" w:eastAsia="华文细黑"/>
      <w:sz w:val="30"/>
    </w:rPr>
  </w:style>
  <w:style w:type="paragraph" w:styleId="1068">
    <w:name w:val="表蕊"/>
    <w:basedOn w:val="887"/>
    <w:next w:val="1068"/>
    <w:link w:val="887"/>
    <w:qFormat/>
    <w:pPr>
      <w:jc w:val="left"/>
      <w:spacing w:line="320" w:lineRule="atLeast"/>
    </w:pPr>
    <w:rPr>
      <w:rFonts w:eastAsia="楷体_GB2312"/>
      <w:spacing w:val="-10"/>
      <w:szCs w:val="20"/>
    </w:rPr>
  </w:style>
  <w:style w:type="paragraph" w:styleId="1069">
    <w:name w:val="公文正文"/>
    <w:basedOn w:val="916"/>
    <w:next w:val="1069"/>
    <w:link w:val="887"/>
    <w:qFormat/>
    <w:pPr>
      <w:ind w:left="0" w:firstLine="200"/>
      <w:spacing w:after="0"/>
    </w:pPr>
    <w:rPr>
      <w:rFonts w:ascii="仿宋_GB2312" w:hAnsi="宋体" w:eastAsia="仿宋_GB2312"/>
      <w:sz w:val="28"/>
    </w:rPr>
  </w:style>
  <w:style w:type="paragraph" w:styleId="1070">
    <w:name w:val="样式4 Char"/>
    <w:basedOn w:val="887"/>
    <w:next w:val="1070"/>
    <w:link w:val="887"/>
    <w:qFormat/>
    <w:pPr>
      <w:ind w:firstLine="480"/>
      <w:jc w:val="left"/>
      <w:spacing w:line="360" w:lineRule="auto"/>
      <w:widowControl/>
    </w:pPr>
    <w:rPr>
      <w:rFonts w:cs="宋体"/>
      <w:color w:val="000000"/>
      <w:sz w:val="24"/>
    </w:rPr>
  </w:style>
  <w:style w:type="paragraph" w:styleId="1071">
    <w:name w:val="zw"/>
    <w:basedOn w:val="887"/>
    <w:next w:val="1071"/>
    <w:link w:val="887"/>
    <w:qFormat/>
    <w:pPr>
      <w:ind w:firstLine="480"/>
      <w:jc w:val="left"/>
      <w:spacing w:line="360" w:lineRule="auto"/>
      <w:widowControl/>
    </w:pPr>
    <w:rPr>
      <w:rFonts w:ascii="宋体" w:hAnsi="宋体"/>
      <w:bCs/>
      <w:sz w:val="24"/>
      <w:szCs w:val="20"/>
    </w:rPr>
  </w:style>
  <w:style w:type="paragraph" w:styleId="1072">
    <w:name w:val="retrait3"/>
    <w:basedOn w:val="887"/>
    <w:next w:val="1072"/>
    <w:link w:val="887"/>
    <w:qFormat/>
    <w:pPr>
      <w:ind w:left="851"/>
      <w:jc w:val="left"/>
      <w:spacing w:before="20" w:after="20"/>
      <w:widowControl/>
    </w:pPr>
    <w:rPr>
      <w:rFonts w:ascii="Arial" w:hAnsi="Arial"/>
      <w:sz w:val="24"/>
      <w:szCs w:val="20"/>
      <w:lang w:val="en-GB"/>
    </w:rPr>
  </w:style>
  <w:style w:type="paragraph" w:styleId="1073">
    <w:name w:val="Char2"/>
    <w:basedOn w:val="909"/>
    <w:next w:val="1073"/>
    <w:link w:val="887"/>
    <w:qFormat/>
    <w:rPr>
      <w:rFonts w:ascii="Tahoma" w:hAnsi="Tahoma"/>
      <w:sz w:val="24"/>
    </w:rPr>
  </w:style>
  <w:style w:type="paragraph" w:styleId="1074">
    <w:name w:val="方案正文"/>
    <w:basedOn w:val="887"/>
    <w:next w:val="1074"/>
    <w:link w:val="887"/>
    <w:qFormat/>
    <w:pPr>
      <w:ind w:firstLine="359"/>
      <w:jc w:val="left"/>
      <w:spacing w:before="156" w:line="360" w:lineRule="auto"/>
    </w:pPr>
    <w:rPr>
      <w:rFonts w:ascii="Arial" w:hAnsi="Arial" w:cs="宋体"/>
      <w:sz w:val="24"/>
      <w:szCs w:val="21"/>
    </w:rPr>
  </w:style>
  <w:style w:type="paragraph" w:styleId="1075">
    <w:name w:val="标题4，章节第四层"/>
    <w:basedOn w:val="887"/>
    <w:next w:val="887"/>
    <w:link w:val="887"/>
    <w:qFormat/>
    <w:pPr>
      <w:spacing w:line="360" w:lineRule="auto"/>
      <w:tabs>
        <w:tab w:val="left" w:pos="0" w:leader="none"/>
      </w:tabs>
      <w:outlineLvl w:val="3"/>
    </w:pPr>
    <w:rPr>
      <w:rFonts w:ascii="宋体" w:hAnsi="宋体"/>
      <w:b/>
      <w:sz w:val="24"/>
    </w:rPr>
  </w:style>
  <w:style w:type="paragraph" w:styleId="1076">
    <w:name w:val="小四 段落 宋体 Char Char Char"/>
    <w:basedOn w:val="907"/>
    <w:next w:val="1076"/>
    <w:link w:val="887"/>
    <w:qFormat/>
    <w:pPr>
      <w:ind w:left="0" w:right="-33" w:firstLine="545"/>
      <w:jc w:val="left"/>
      <w:spacing w:line="360" w:lineRule="auto"/>
      <w:tabs>
        <w:tab w:val="clear" w:pos="2952" w:leader="none"/>
      </w:tabs>
    </w:pPr>
    <w:rPr>
      <w:sz w:val="24"/>
    </w:rPr>
  </w:style>
  <w:style w:type="paragraph" w:styleId="1077">
    <w:name w:val="文档正文"/>
    <w:basedOn w:val="887"/>
    <w:next w:val="1077"/>
    <w:link w:val="887"/>
    <w:qFormat/>
    <w:pPr>
      <w:spacing w:line="360" w:lineRule="auto"/>
    </w:pPr>
    <w:rPr>
      <w:rFonts w:ascii="宋体" w:hAnsi="宋体"/>
      <w:b/>
      <w:bCs/>
    </w:rPr>
  </w:style>
  <w:style w:type="paragraph" w:styleId="1078">
    <w:name w:val="丁华标题2"/>
    <w:basedOn w:val="889"/>
    <w:next w:val="1079"/>
    <w:link w:val="887"/>
    <w:qFormat/>
    <w:pPr>
      <w:ind w:left="567" w:hanging="567"/>
      <w:jc w:val="left"/>
      <w:spacing w:before="120" w:after="120"/>
      <w:tabs>
        <w:tab w:val="left" w:pos="567" w:leader="none"/>
      </w:tabs>
    </w:pPr>
    <w:rPr>
      <w:color w:val="000000"/>
      <w:sz w:val="28"/>
      <w:szCs w:val="20"/>
    </w:rPr>
  </w:style>
  <w:style w:type="paragraph" w:styleId="1079">
    <w:name w:val="丁华正文"/>
    <w:basedOn w:val="937"/>
    <w:next w:val="1079"/>
    <w:link w:val="887"/>
    <w:qFormat/>
    <w:pPr>
      <w:ind w:left="0" w:firstLine="510"/>
      <w:spacing w:before="0" w:after="0" w:line="360" w:lineRule="auto"/>
    </w:pPr>
    <w:rPr>
      <w:rFonts w:ascii="宋体" w:hAnsi="Arial"/>
      <w:bCs w:val="0"/>
      <w:color w:val="000000"/>
      <w:szCs w:val="16"/>
    </w:rPr>
  </w:style>
  <w:style w:type="paragraph" w:styleId="1080">
    <w:name w:val="表格内容"/>
    <w:basedOn w:val="887"/>
    <w:next w:val="1080"/>
    <w:link w:val="887"/>
    <w:qFormat/>
    <w:pPr>
      <w:jc w:val="center"/>
      <w:spacing w:before="60" w:line="300" w:lineRule="auto"/>
      <w:widowControl/>
    </w:pPr>
    <w:rPr>
      <w:szCs w:val="20"/>
    </w:rPr>
  </w:style>
  <w:style w:type="paragraph" w:styleId="1081">
    <w:name w:val="样式 小四 段前: 3 磅 段后: 3 磅 行距: 1.5 倍行距"/>
    <w:basedOn w:val="887"/>
    <w:next w:val="1081"/>
    <w:link w:val="887"/>
    <w:qFormat/>
    <w:pPr>
      <w:ind w:firstLine="540"/>
      <w:spacing w:before="60" w:after="60" w:line="360" w:lineRule="auto"/>
    </w:pPr>
    <w:rPr>
      <w:rFonts w:cs="宋体"/>
      <w:sz w:val="24"/>
    </w:rPr>
  </w:style>
  <w:style w:type="paragraph" w:styleId="1082">
    <w:name w:val="正文表标题"/>
    <w:next w:val="1012"/>
    <w:link w:val="887"/>
    <w:qFormat/>
    <w:pPr>
      <w:ind w:left="900" w:hanging="420"/>
      <w:jc w:val="center"/>
      <w:tabs>
        <w:tab w:val="left" w:pos="900" w:leader="none"/>
      </w:tabs>
    </w:pPr>
    <w:rPr>
      <w:rFonts w:ascii="黑体" w:eastAsia="黑体"/>
      <w:sz w:val="21"/>
      <w:lang w:val="en-US" w:eastAsia="zh-CN" w:bidi="ar-SA"/>
    </w:rPr>
  </w:style>
  <w:style w:type="paragraph" w:styleId="1083">
    <w:name w:val="列出段落11"/>
    <w:basedOn w:val="887"/>
    <w:next w:val="1083"/>
    <w:link w:val="887"/>
    <w:qFormat/>
    <w:pPr>
      <w:contextualSpacing/>
      <w:ind w:left="720"/>
      <w:jc w:val="left"/>
      <w:widowControl/>
    </w:pPr>
    <w:rPr>
      <w:rFonts w:ascii="Arial" w:hAnsi="Arial" w:eastAsia="黑体"/>
      <w:sz w:val="24"/>
      <w:lang w:eastAsia="en-US"/>
    </w:rPr>
  </w:style>
  <w:style w:type="paragraph" w:styleId="1084">
    <w:name w:val="正文--表格内正文"/>
    <w:basedOn w:val="887"/>
    <w:next w:val="1084"/>
    <w:link w:val="887"/>
    <w:qFormat/>
    <w:pPr>
      <w:jc w:val="center"/>
      <w:spacing w:line="0" w:lineRule="atLeast"/>
    </w:pPr>
    <w:rPr>
      <w:rFonts w:ascii="宋体" w:hAnsi="宋体"/>
      <w:color w:val="000000"/>
      <w:sz w:val="24"/>
    </w:rPr>
  </w:style>
  <w:style w:type="paragraph" w:styleId="1085">
    <w:name w:val="公文标题 2"/>
    <w:basedOn w:val="887"/>
    <w:next w:val="1069"/>
    <w:link w:val="887"/>
    <w:qFormat/>
    <w:pPr>
      <w:outlineLvl w:val="1"/>
    </w:pPr>
    <w:rPr>
      <w:rFonts w:ascii="仿宋_GB2312" w:hAnsi="宋体" w:eastAsia="仿宋_GB2312"/>
      <w:sz w:val="28"/>
    </w:rPr>
  </w:style>
  <w:style w:type="paragraph" w:styleId="1086">
    <w:name w:val="标题5，章节第五层"/>
    <w:basedOn w:val="887"/>
    <w:next w:val="887"/>
    <w:link w:val="88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7">
    <w:name w:val="样式 段后: 0.5 行 左  0.75 字符"/>
    <w:basedOn w:val="887"/>
    <w:next w:val="1087"/>
    <w:link w:val="887"/>
    <w:qFormat/>
    <w:pPr>
      <w:ind w:firstLine="420"/>
      <w:spacing w:line="360" w:lineRule="auto"/>
      <w:widowControl/>
    </w:pPr>
    <w:rPr>
      <w:rFonts w:hAnsi="Arial" w:cs="Arial"/>
      <w:szCs w:val="21"/>
    </w:rPr>
  </w:style>
  <w:style w:type="paragraph" w:styleId="1088">
    <w:name w:val="Char Char2 Char"/>
    <w:basedOn w:val="887"/>
    <w:next w:val="1088"/>
    <w:link w:val="887"/>
    <w:qFormat/>
    <w:pPr>
      <w:ind w:left="390" w:hanging="390"/>
      <w:keepLines/>
      <w:keepNext/>
      <w:pageBreakBefore/>
      <w:tabs>
        <w:tab w:val="left" w:pos="390" w:leader="none"/>
      </w:tabs>
    </w:pPr>
    <w:rPr>
      <w:rFonts w:ascii="Tahoma" w:hAnsi="Tahoma"/>
      <w:sz w:val="24"/>
      <w:szCs w:val="20"/>
    </w:rPr>
  </w:style>
  <w:style w:type="paragraph" w:styleId="1089">
    <w:name w:val="Char1 Char Char Char"/>
    <w:basedOn w:val="887"/>
    <w:next w:val="1089"/>
    <w:link w:val="887"/>
    <w:qFormat/>
    <w:rPr>
      <w:rFonts w:ascii="Tahoma" w:hAnsi="Tahoma"/>
      <w:sz w:val="24"/>
      <w:szCs w:val="20"/>
    </w:rPr>
  </w:style>
  <w:style w:type="paragraph" w:styleId="1090">
    <w:name w:val="z-窗体顶端1"/>
    <w:basedOn w:val="887"/>
    <w:next w:val="887"/>
    <w:link w:val="887"/>
    <w:qFormat/>
    <w:pPr>
      <w:jc w:val="center"/>
      <w:widowControl/>
      <w:pBdr>
        <w:bottom w:val="single" w:color="000000" w:sz="6" w:space="1"/>
      </w:pBdr>
    </w:pPr>
    <w:rPr>
      <w:rFonts w:ascii="Arial" w:hAnsi="Arial" w:cs="Arial"/>
      <w:vanish/>
      <w:sz w:val="16"/>
      <w:szCs w:val="16"/>
    </w:rPr>
  </w:style>
  <w:style w:type="paragraph" w:styleId="1091">
    <w:name w:val="Char Char Char Char Char Char Char1"/>
    <w:basedOn w:val="887"/>
    <w:next w:val="1091"/>
    <w:link w:val="887"/>
    <w:qFormat/>
    <w:pPr>
      <w:jc w:val="left"/>
    </w:pPr>
    <w:rPr>
      <w:rFonts w:ascii="Tahoma" w:hAnsi="Tahoma"/>
      <w:sz w:val="24"/>
      <w:szCs w:val="20"/>
    </w:rPr>
  </w:style>
  <w:style w:type="paragraph" w:styleId="1092">
    <w:name w:val="条1"/>
    <w:basedOn w:val="887"/>
    <w:next w:val="1092"/>
    <w:link w:val="887"/>
    <w:qFormat/>
    <w:pPr>
      <w:ind w:left="780" w:hanging="360"/>
      <w:spacing w:before="156" w:line="360" w:lineRule="auto"/>
      <w:tabs>
        <w:tab w:val="left" w:pos="780" w:leader="none"/>
      </w:tabs>
    </w:pPr>
    <w:rPr>
      <w:rFonts w:eastAsia="黑体"/>
      <w:sz w:val="24"/>
      <w:szCs w:val="20"/>
    </w:rPr>
  </w:style>
  <w:style w:type="paragraph" w:styleId="1093">
    <w:name w:val="正文文本 New New"/>
    <w:basedOn w:val="887"/>
    <w:next w:val="1093"/>
    <w:link w:val="887"/>
    <w:qFormat/>
    <w:pPr>
      <w:ind w:firstLine="200"/>
      <w:spacing w:before="60" w:after="60" w:line="360" w:lineRule="auto"/>
      <w:widowControl/>
    </w:pPr>
    <w:rPr>
      <w:rFonts w:eastAsia="华文楷体"/>
      <w:sz w:val="24"/>
    </w:rPr>
  </w:style>
  <w:style w:type="paragraph" w:styleId="1094">
    <w:name w:val="Char Char1 Char Char Char Char1 Char Char Char Char Char Char"/>
    <w:basedOn w:val="887"/>
    <w:next w:val="1094"/>
    <w:link w:val="887"/>
    <w:qFormat/>
    <w:rPr>
      <w:rFonts w:ascii="Tahoma" w:hAnsi="Tahoma"/>
      <w:sz w:val="24"/>
      <w:szCs w:val="20"/>
    </w:rPr>
  </w:style>
  <w:style w:type="paragraph" w:styleId="1095">
    <w:name w:val="表格内文字"/>
    <w:basedOn w:val="887"/>
    <w:next w:val="1095"/>
    <w:link w:val="887"/>
    <w:qFormat/>
    <w:pPr>
      <w:spacing w:line="300" w:lineRule="atLeast"/>
    </w:pPr>
    <w:rPr>
      <w:sz w:val="18"/>
    </w:rPr>
  </w:style>
  <w:style w:type="paragraph" w:styleId="1096">
    <w:name w:val="正文 首行缩进:  2 字符 Char Char"/>
    <w:basedOn w:val="887"/>
    <w:next w:val="1096"/>
    <w:link w:val="887"/>
    <w:qFormat/>
    <w:pPr>
      <w:ind w:firstLine="480"/>
      <w:spacing w:line="360" w:lineRule="auto"/>
    </w:pPr>
    <w:rPr>
      <w:rFonts w:ascii="楷体_GB2312" w:eastAsia="楷体_GB2312"/>
      <w:bCs/>
      <w:sz w:val="24"/>
    </w:rPr>
  </w:style>
  <w:style w:type="paragraph" w:styleId="1097">
    <w:name w:val="xl28"/>
    <w:basedOn w:val="887"/>
    <w:next w:val="1097"/>
    <w:link w:val="88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98">
    <w:name w:val="正文lzq"/>
    <w:basedOn w:val="887"/>
    <w:next w:val="1098"/>
    <w:link w:val="887"/>
    <w:qFormat/>
    <w:pPr>
      <w:ind w:firstLine="480"/>
      <w:spacing w:line="360" w:lineRule="auto"/>
    </w:pPr>
    <w:rPr>
      <w:sz w:val="24"/>
      <w:szCs w:val="20"/>
    </w:rPr>
  </w:style>
  <w:style w:type="paragraph" w:styleId="1099">
    <w:name w:val="标题2，章节第二层"/>
    <w:basedOn w:val="887"/>
    <w:next w:val="1023"/>
    <w:link w:val="887"/>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00">
    <w:name w:val="目录标题"/>
    <w:basedOn w:val="888"/>
    <w:next w:val="887"/>
    <w:link w:val="887"/>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01">
    <w:name w:val="Test2"/>
    <w:basedOn w:val="889"/>
    <w:next w:val="1101"/>
    <w:link w:val="887"/>
    <w:qFormat/>
    <w:pPr>
      <w:jc w:val="center"/>
      <w:spacing w:line="480" w:lineRule="exact"/>
      <w:widowControl/>
    </w:pPr>
    <w:rPr>
      <w:rFonts w:ascii="黑体"/>
      <w:sz w:val="24"/>
      <w:szCs w:val="24"/>
    </w:rPr>
  </w:style>
  <w:style w:type="paragraph" w:styleId="1102">
    <w:name w:val="Char Char11"/>
    <w:basedOn w:val="887"/>
    <w:next w:val="1102"/>
    <w:link w:val="887"/>
    <w:qFormat/>
    <w:rPr>
      <w:rFonts w:ascii="Tahoma" w:hAnsi="Tahoma"/>
      <w:sz w:val="24"/>
      <w:szCs w:val="20"/>
    </w:rPr>
  </w:style>
  <w:style w:type="paragraph" w:styleId="1103">
    <w:name w:val="样式 模板正文 + 左侧:  2 字符 段前: 0 磅 行距: 单倍行距"/>
    <w:basedOn w:val="887"/>
    <w:next w:val="1103"/>
    <w:link w:val="887"/>
    <w:qFormat/>
    <w:pPr>
      <w:ind w:firstLine="200"/>
      <w:spacing w:before="120" w:line="320" w:lineRule="exact"/>
    </w:pPr>
    <w:rPr>
      <w:rFonts w:ascii="Arial" w:hAnsi="Arial" w:cs="宋体"/>
      <w:szCs w:val="20"/>
    </w:rPr>
  </w:style>
  <w:style w:type="paragraph" w:styleId="1104">
    <w:name w:val="flType"/>
    <w:basedOn w:val="1024"/>
    <w:next w:val="1104"/>
    <w:link w:val="887"/>
    <w:qFormat/>
    <w:pPr>
      <w:spacing w:after="284"/>
    </w:pPr>
    <w:rPr>
      <w:rFonts w:eastAsia="宋体"/>
      <w:b w:val="0"/>
    </w:rPr>
  </w:style>
  <w:style w:type="paragraph" w:styleId="1105">
    <w:name w:val="Char Char Char Char Char Char Char Char Char"/>
    <w:basedOn w:val="887"/>
    <w:next w:val="1105"/>
    <w:link w:val="887"/>
    <w:qFormat/>
    <w:rPr>
      <w:szCs w:val="21"/>
    </w:rPr>
  </w:style>
  <w:style w:type="paragraph" w:styleId="1106">
    <w:name w:val="Char"/>
    <w:basedOn w:val="887"/>
    <w:next w:val="1106"/>
    <w:link w:val="887"/>
    <w:qFormat/>
    <w:pPr>
      <w:spacing w:line="360" w:lineRule="auto"/>
    </w:pPr>
    <w:rPr>
      <w:rFonts w:ascii="Tahoma" w:hAnsi="Tahoma"/>
      <w:sz w:val="24"/>
      <w:szCs w:val="20"/>
    </w:rPr>
  </w:style>
  <w:style w:type="paragraph" w:styleId="1107">
    <w:name w:val="a0"/>
    <w:basedOn w:val="887"/>
    <w:next w:val="1107"/>
    <w:link w:val="887"/>
    <w:qFormat/>
    <w:pPr>
      <w:spacing w:before="100" w:beforeAutospacing="1" w:after="100" w:afterAutospacing="1"/>
      <w:widowControl/>
    </w:pPr>
    <w:rPr>
      <w:rFonts w:ascii="宋体" w:hAnsi="宋体" w:cs="宋体"/>
      <w:sz w:val="24"/>
    </w:rPr>
  </w:style>
  <w:style w:type="paragraph" w:styleId="1108">
    <w:name w:val="xl34"/>
    <w:basedOn w:val="887"/>
    <w:next w:val="110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正文1"/>
    <w:basedOn w:val="887"/>
    <w:next w:val="887"/>
    <w:link w:val="887"/>
    <w:qFormat/>
    <w:pPr>
      <w:ind w:firstLine="510"/>
      <w:spacing w:before="156" w:line="360" w:lineRule="auto"/>
    </w:pPr>
    <w:rPr>
      <w:sz w:val="24"/>
      <w:szCs w:val="20"/>
    </w:rPr>
  </w:style>
  <w:style w:type="paragraph" w:styleId="1110">
    <w:name w:val="a"/>
    <w:basedOn w:val="887"/>
    <w:next w:val="1110"/>
    <w:link w:val="887"/>
    <w:qFormat/>
    <w:pPr>
      <w:spacing w:before="100" w:beforeAutospacing="1" w:after="100" w:afterAutospacing="1"/>
      <w:widowControl/>
    </w:pPr>
    <w:rPr>
      <w:rFonts w:ascii="宋体" w:hAnsi="宋体" w:cs="宋体"/>
      <w:sz w:val="24"/>
    </w:rPr>
  </w:style>
  <w:style w:type="paragraph" w:styleId="1111">
    <w:name w:val="标准文本"/>
    <w:basedOn w:val="887"/>
    <w:next w:val="1111"/>
    <w:link w:val="887"/>
    <w:qFormat/>
    <w:pPr>
      <w:ind w:firstLine="480"/>
      <w:spacing w:line="360" w:lineRule="auto"/>
    </w:pPr>
    <w:rPr>
      <w:rFonts w:cs="宋体"/>
      <w:sz w:val="24"/>
    </w:rPr>
  </w:style>
  <w:style w:type="paragraph" w:styleId="1112">
    <w:name w:val="CD 正文"/>
    <w:basedOn w:val="887"/>
    <w:next w:val="1112"/>
    <w:link w:val="887"/>
    <w:qFormat/>
    <w:pPr>
      <w:jc w:val="left"/>
    </w:pPr>
    <w:rPr>
      <w:rFonts w:ascii="Arial" w:hAnsi="Arial" w:eastAsia="微软雅黑"/>
    </w:rPr>
  </w:style>
  <w:style w:type="paragraph" w:styleId="1113">
    <w:name w:val="样式 标题 3H3sect1.2.3BOD 0Heading 3 - oldh3l3CTLevel 3 Head..."/>
    <w:basedOn w:val="890"/>
    <w:next w:val="1113"/>
    <w:link w:val="887"/>
    <w:qFormat/>
    <w:pPr>
      <w:jc w:val="left"/>
      <w:spacing w:line="240" w:lineRule="auto"/>
    </w:pPr>
    <w:rPr>
      <w:rFonts w:cs="宋体"/>
      <w:sz w:val="30"/>
      <w:szCs w:val="20"/>
    </w:rPr>
  </w:style>
  <w:style w:type="paragraph" w:styleId="1114">
    <w:name w:val="正文文本 21"/>
    <w:basedOn w:val="887"/>
    <w:next w:val="1114"/>
    <w:link w:val="887"/>
    <w:qFormat/>
    <w:pPr>
      <w:ind w:left="720" w:hanging="720"/>
      <w:widowControl/>
    </w:pPr>
    <w:rPr>
      <w:sz w:val="24"/>
      <w:szCs w:val="20"/>
      <w:lang w:val="en-GB"/>
    </w:rPr>
  </w:style>
  <w:style w:type="paragraph" w:styleId="1115">
    <w:name w:val="Char Char Char"/>
    <w:basedOn w:val="909"/>
    <w:next w:val="1115"/>
    <w:link w:val="887"/>
    <w:qFormat/>
    <w:pPr>
      <w:spacing w:line="436" w:lineRule="exact"/>
    </w:pPr>
  </w:style>
  <w:style w:type="paragraph" w:styleId="1116">
    <w:name w:val="xl36"/>
    <w:basedOn w:val="887"/>
    <w:next w:val="11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name w:val="普通(网站)1"/>
    <w:basedOn w:val="887"/>
    <w:next w:val="1117"/>
    <w:link w:val="887"/>
    <w:qFormat/>
    <w:pPr>
      <w:jc w:val="left"/>
      <w:spacing w:before="100" w:beforeAutospacing="1" w:after="100" w:afterAutospacing="1"/>
      <w:widowControl/>
    </w:pPr>
    <w:rPr>
      <w:rFonts w:ascii="宋体" w:cs="宋体"/>
      <w:sz w:val="24"/>
    </w:rPr>
  </w:style>
  <w:style w:type="paragraph" w:styleId="1118">
    <w:name w:val="Char Char Char Char Char Char Char Char Char Char Char1 Char Char Char1"/>
    <w:basedOn w:val="887"/>
    <w:next w:val="1118"/>
    <w:link w:val="887"/>
    <w:qFormat/>
    <w:pPr>
      <w:ind w:firstLine="200"/>
      <w:jc w:val="left"/>
    </w:pPr>
    <w:rPr>
      <w:rFonts w:ascii="Tahoma" w:hAnsi="Tahoma"/>
      <w:sz w:val="24"/>
    </w:rPr>
  </w:style>
  <w:style w:type="paragraph" w:styleId="1119">
    <w:name w:val="方案文档"/>
    <w:basedOn w:val="887"/>
    <w:next w:val="1119"/>
    <w:link w:val="887"/>
    <w:qFormat/>
    <w:pPr>
      <w:ind w:firstLine="225"/>
      <w:spacing w:before="60" w:after="60" w:line="360" w:lineRule="auto"/>
    </w:pPr>
    <w:rPr>
      <w:rFonts w:ascii="宋体"/>
      <w:color w:val="000000"/>
      <w:sz w:val="24"/>
      <w:szCs w:val="20"/>
    </w:rPr>
  </w:style>
  <w:style w:type="paragraph" w:styleId="1120">
    <w:name w:val="af17cgridlangnp1033langf"/>
    <w:next w:val="1120"/>
    <w:link w:val="887"/>
    <w:qFormat/>
    <w:pPr>
      <w:ind w:left="567" w:firstLine="510"/>
      <w:jc w:val="both"/>
      <w:spacing w:before="156" w:line="360" w:lineRule="atLeast"/>
      <w:widowControl w:val="off"/>
    </w:pPr>
    <w:rPr>
      <w:lang w:val="en-US" w:eastAsia="zh-CN" w:bidi="ar-SA"/>
    </w:rPr>
  </w:style>
  <w:style w:type="paragraph" w:styleId="1121">
    <w:name w:val="Char Char Char Char Char"/>
    <w:basedOn w:val="887"/>
    <w:next w:val="1121"/>
    <w:link w:val="887"/>
    <w:qFormat/>
    <w:rPr>
      <w:rFonts w:ascii="Tahoma" w:hAnsi="Tahoma"/>
      <w:sz w:val="24"/>
      <w:szCs w:val="20"/>
    </w:rPr>
  </w:style>
  <w:style w:type="paragraph" w:styleId="1122">
    <w:name w:val="Char Char1 Char1"/>
    <w:basedOn w:val="887"/>
    <w:next w:val="1122"/>
    <w:link w:val="887"/>
    <w:qFormat/>
    <w:pPr>
      <w:jc w:val="left"/>
      <w:spacing w:after="160" w:line="240" w:lineRule="exact"/>
      <w:widowControl/>
    </w:pPr>
    <w:rPr>
      <w:rFonts w:ascii="Verdana" w:hAnsi="Verdana"/>
      <w:sz w:val="20"/>
      <w:szCs w:val="20"/>
      <w:lang w:eastAsia="en-US"/>
    </w:rPr>
  </w:style>
  <w:style w:type="paragraph" w:styleId="1123">
    <w:name w:val="xl43"/>
    <w:basedOn w:val="887"/>
    <w:next w:val="1123"/>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name w:val="样式3"/>
    <w:basedOn w:val="887"/>
    <w:next w:val="887"/>
    <w:link w:val="887"/>
    <w:qFormat/>
    <w:pPr>
      <w:spacing w:line="360" w:lineRule="auto"/>
    </w:pPr>
    <w:rPr>
      <w:szCs w:val="20"/>
    </w:rPr>
  </w:style>
  <w:style w:type="paragraph" w:styleId="1125">
    <w:name w:val="样式"/>
    <w:basedOn w:val="887"/>
    <w:next w:val="1125"/>
    <w:link w:val="887"/>
    <w:qFormat/>
    <w:pPr>
      <w:spacing w:before="120" w:after="120" w:line="360" w:lineRule="auto"/>
    </w:pPr>
    <w:rPr>
      <w:rFonts w:ascii="宋体"/>
      <w:sz w:val="24"/>
      <w:szCs w:val="20"/>
    </w:rPr>
  </w:style>
  <w:style w:type="paragraph" w:styleId="1126">
    <w:name w:val="符号与编号"/>
    <w:basedOn w:val="887"/>
    <w:next w:val="1126"/>
    <w:link w:val="887"/>
    <w:qFormat/>
    <w:pPr>
      <w:ind w:left="900" w:hanging="420"/>
      <w:spacing w:line="400" w:lineRule="atLeast"/>
      <w:tabs>
        <w:tab w:val="left" w:pos="900" w:leader="none"/>
      </w:tabs>
    </w:pPr>
    <w:rPr>
      <w:sz w:val="24"/>
    </w:rPr>
  </w:style>
  <w:style w:type="paragraph" w:styleId="1127">
    <w:name w:val="默认段落字体 Para Char"/>
    <w:basedOn w:val="887"/>
    <w:next w:val="1127"/>
    <w:link w:val="887"/>
    <w:qFormat/>
    <w:pPr>
      <w:spacing w:line="360" w:lineRule="auto"/>
    </w:pPr>
    <w:rPr>
      <w:sz w:val="24"/>
    </w:rPr>
  </w:style>
  <w:style w:type="paragraph" w:styleId="1128">
    <w:name w:val="无间隔"/>
    <w:next w:val="1128"/>
    <w:link w:val="887"/>
    <w:uiPriority w:val="1"/>
    <w:qFormat/>
    <w:pPr>
      <w:contextualSpacing/>
      <w:jc w:val="both"/>
      <w:widowControl w:val="off"/>
    </w:pPr>
    <w:rPr>
      <w:sz w:val="24"/>
      <w:lang w:val="en-US" w:eastAsia="zh-CN" w:bidi="ar-SA"/>
    </w:rPr>
  </w:style>
  <w:style w:type="paragraph" w:styleId="1129">
    <w:name w:val="二级条标题"/>
    <w:basedOn w:val="887"/>
    <w:next w:val="1012"/>
    <w:link w:val="887"/>
    <w:qFormat/>
    <w:pPr>
      <w:ind w:hanging="420"/>
      <w:widowControl/>
      <w:tabs>
        <w:tab w:val="left" w:pos="2240" w:leader="none"/>
      </w:tabs>
      <w:outlineLvl w:val="3"/>
    </w:pPr>
    <w:rPr>
      <w:rFonts w:eastAsia="黑体"/>
      <w:szCs w:val="20"/>
    </w:rPr>
  </w:style>
  <w:style w:type="paragraph" w:styleId="1130">
    <w:name w:val="xl35"/>
    <w:basedOn w:val="887"/>
    <w:next w:val="1130"/>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马刚标题4"/>
    <w:basedOn w:val="1053"/>
    <w:next w:val="887"/>
    <w:link w:val="887"/>
    <w:qFormat/>
    <w:pPr>
      <w:spacing w:before="100" w:after="40"/>
      <w:tabs>
        <w:tab w:val="left" w:pos="567" w:leader="none"/>
        <w:tab w:val="left" w:pos="735" w:leader="none"/>
        <w:tab w:val="left" w:pos="1050" w:leader="none"/>
      </w:tabs>
      <w:outlineLvl w:val="3"/>
    </w:pPr>
    <w:rPr>
      <w:b w:val="0"/>
    </w:rPr>
  </w:style>
  <w:style w:type="paragraph" w:styleId="1132">
    <w:name w:val="插图"/>
    <w:basedOn w:val="887"/>
    <w:next w:val="1132"/>
    <w:link w:val="887"/>
    <w:qFormat/>
    <w:pPr>
      <w:jc w:val="center"/>
      <w:tabs>
        <w:tab w:val="left" w:pos="1620" w:leader="none"/>
      </w:tabs>
    </w:pPr>
    <w:rPr>
      <w:bCs/>
      <w:color w:val="000000"/>
      <w:szCs w:val="22"/>
    </w:rPr>
  </w:style>
  <w:style w:type="paragraph" w:styleId="1133">
    <w:name w:val="普通(网站)11"/>
    <w:basedOn w:val="887"/>
    <w:next w:val="1133"/>
    <w:link w:val="887"/>
    <w:qFormat/>
    <w:pPr>
      <w:jc w:val="left"/>
      <w:spacing w:before="100" w:beforeAutospacing="1" w:after="100" w:afterAutospacing="1"/>
      <w:widowControl/>
    </w:pPr>
    <w:rPr>
      <w:rFonts w:ascii="宋体" w:hAnsi="宋体" w:cs="宋体"/>
      <w:sz w:val="24"/>
      <w:szCs w:val="24"/>
    </w:rPr>
  </w:style>
  <w:style w:type="paragraph" w:styleId="1134">
    <w:name w:val="Char Char1 Char"/>
    <w:basedOn w:val="887"/>
    <w:next w:val="1134"/>
    <w:link w:val="887"/>
    <w:qFormat/>
    <w:pPr>
      <w:jc w:val="left"/>
      <w:spacing w:after="160" w:line="240" w:lineRule="exact"/>
      <w:widowControl/>
    </w:pPr>
    <w:rPr>
      <w:rFonts w:ascii="Verdana" w:hAnsi="Verdana"/>
      <w:sz w:val="20"/>
      <w:szCs w:val="20"/>
      <w:lang w:eastAsia="en-US"/>
    </w:rPr>
  </w:style>
  <w:style w:type="paragraph" w:styleId="1135">
    <w:name w:val="样式 标题 3H32nd Subheadl3CTh3Level 3 Headlevel_3PIM 3Headi...2"/>
    <w:basedOn w:val="890"/>
    <w:next w:val="1135"/>
    <w:link w:val="887"/>
    <w:qFormat/>
    <w:pPr>
      <w:ind w:left="709" w:hanging="709"/>
      <w:jc w:val="left"/>
      <w:spacing w:after="120" w:line="360" w:lineRule="auto"/>
      <w:tabs>
        <w:tab w:val="left" w:pos="709" w:leader="none"/>
      </w:tabs>
    </w:pPr>
    <w:rPr>
      <w:rFonts w:cs="宋体"/>
      <w:sz w:val="30"/>
      <w:szCs w:val="20"/>
    </w:rPr>
  </w:style>
  <w:style w:type="paragraph" w:styleId="1136">
    <w:name w:val="大标题"/>
    <w:basedOn w:val="887"/>
    <w:next w:val="887"/>
    <w:link w:val="887"/>
    <w:qFormat/>
    <w:pPr>
      <w:ind w:hanging="420"/>
      <w:pageBreakBefore/>
      <w:spacing w:line="360" w:lineRule="auto"/>
      <w:tabs>
        <w:tab w:val="left" w:pos="420" w:leader="none"/>
      </w:tabs>
      <w:outlineLvl w:val="0"/>
    </w:pPr>
    <w:rPr>
      <w:b/>
      <w:iCs/>
      <w:sz w:val="44"/>
    </w:rPr>
  </w:style>
  <w:style w:type="paragraph" w:styleId="1137">
    <w:name w:val="默认段落字体 Para Char Char Char Char Char Char Char Char Char1 Char Char Char Char Char Char Char"/>
    <w:basedOn w:val="909"/>
    <w:next w:val="1137"/>
    <w:link w:val="887"/>
    <w:qFormat/>
    <w:rPr>
      <w:szCs w:val="20"/>
    </w:rPr>
  </w:style>
  <w:style w:type="paragraph" w:styleId="1138">
    <w:name w:val="xl41"/>
    <w:basedOn w:val="887"/>
    <w:next w:val="113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9">
    <w:name w:val="正文2"/>
    <w:basedOn w:val="887"/>
    <w:next w:val="1139"/>
    <w:link w:val="887"/>
    <w:qFormat/>
    <w:pPr>
      <w:ind w:firstLine="510"/>
      <w:spacing w:before="156" w:line="360" w:lineRule="auto"/>
    </w:pPr>
    <w:rPr>
      <w:sz w:val="24"/>
      <w:szCs w:val="20"/>
    </w:rPr>
  </w:style>
  <w:style w:type="paragraph" w:styleId="1140">
    <w:name w:val="font5"/>
    <w:basedOn w:val="887"/>
    <w:next w:val="1140"/>
    <w:link w:val="887"/>
    <w:qFormat/>
    <w:pPr>
      <w:jc w:val="left"/>
      <w:spacing w:before="100" w:beforeAutospacing="1" w:after="100" w:afterAutospacing="1"/>
      <w:widowControl/>
    </w:pPr>
    <w:rPr>
      <w:rFonts w:ascii="宋体" w:hAnsi="宋体" w:cs="宋体"/>
      <w:sz w:val="18"/>
      <w:szCs w:val="18"/>
    </w:rPr>
  </w:style>
  <w:style w:type="paragraph" w:styleId="1141">
    <w:name w:val="样式 加点正文 + 段前: 0.5 行 段后: 0.5 行1"/>
    <w:basedOn w:val="887"/>
    <w:next w:val="1141"/>
    <w:link w:val="887"/>
    <w:qFormat/>
    <w:pPr>
      <w:ind w:left="1268" w:hanging="420"/>
      <w:spacing w:line="300" w:lineRule="auto"/>
      <w:tabs>
        <w:tab w:val="left" w:pos="1268" w:leader="none"/>
      </w:tabs>
    </w:pPr>
    <w:rPr>
      <w:sz w:val="24"/>
      <w:szCs w:val="20"/>
    </w:rPr>
  </w:style>
  <w:style w:type="paragraph" w:styleId="1142">
    <w:name w:val="Char Char1"/>
    <w:basedOn w:val="887"/>
    <w:next w:val="1142"/>
    <w:link w:val="887"/>
    <w:qFormat/>
    <w:pPr>
      <w:jc w:val="left"/>
      <w:spacing w:after="160" w:line="240" w:lineRule="exact"/>
      <w:widowControl/>
    </w:pPr>
    <w:rPr>
      <w:rFonts w:eastAsia="仿宋_GB2312"/>
      <w:sz w:val="28"/>
    </w:rPr>
  </w:style>
  <w:style w:type="paragraph" w:styleId="1143">
    <w:name w:val="p0"/>
    <w:basedOn w:val="887"/>
    <w:next w:val="1143"/>
    <w:link w:val="887"/>
    <w:qFormat/>
    <w:pPr>
      <w:widowControl/>
    </w:pPr>
    <w:rPr>
      <w:szCs w:val="21"/>
    </w:rPr>
  </w:style>
  <w:style w:type="paragraph" w:styleId="1144">
    <w:name w:val="列出段落2"/>
    <w:basedOn w:val="887"/>
    <w:next w:val="1144"/>
    <w:link w:val="887"/>
    <w:qFormat/>
    <w:pPr>
      <w:contextualSpacing/>
      <w:ind w:left="720"/>
      <w:jc w:val="left"/>
      <w:widowControl/>
    </w:pPr>
    <w:rPr>
      <w:rFonts w:ascii="Arial" w:hAnsi="Arial" w:eastAsia="黑体"/>
      <w:sz w:val="24"/>
      <w:lang w:eastAsia="en-US"/>
    </w:rPr>
  </w:style>
  <w:style w:type="paragraph" w:styleId="1145">
    <w:name w:val="Char1"/>
    <w:basedOn w:val="887"/>
    <w:next w:val="1145"/>
    <w:link w:val="887"/>
    <w:qFormat/>
    <w:rPr>
      <w:rFonts w:ascii="仿宋_GB2312" w:eastAsia="仿宋_GB2312"/>
      <w:b/>
      <w:sz w:val="32"/>
      <w:szCs w:val="32"/>
    </w:rPr>
  </w:style>
  <w:style w:type="paragraph" w:styleId="1146">
    <w:name w:val="qw"/>
    <w:next w:val="1146"/>
    <w:link w:val="887"/>
    <w:qFormat/>
    <w:pPr>
      <w:jc w:val="both"/>
      <w:spacing w:line="312" w:lineRule="atLeast"/>
      <w:widowControl w:val="off"/>
    </w:pPr>
    <w:rPr>
      <w:rFonts w:ascii="宋体"/>
      <w:sz w:val="24"/>
      <w:lang w:val="en-US" w:eastAsia="zh-CN" w:bidi="ar-SA"/>
    </w:rPr>
  </w:style>
  <w:style w:type="paragraph" w:styleId="1147">
    <w:name w:val="小四 段落 宋体"/>
    <w:basedOn w:val="907"/>
    <w:next w:val="1147"/>
    <w:link w:val="887"/>
    <w:qFormat/>
    <w:pPr>
      <w:ind w:left="113" w:right="113" w:firstLine="425"/>
      <w:jc w:val="left"/>
      <w:spacing w:line="360" w:lineRule="auto"/>
      <w:tabs>
        <w:tab w:val="clear" w:pos="2952" w:leader="none"/>
      </w:tabs>
    </w:pPr>
    <w:rPr>
      <w:sz w:val="24"/>
    </w:rPr>
  </w:style>
  <w:style w:type="paragraph" w:styleId="1148">
    <w:name w:val="xl42"/>
    <w:basedOn w:val="887"/>
    <w:next w:val="114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9">
    <w:name w:val="xl32"/>
    <w:basedOn w:val="887"/>
    <w:next w:val="114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马刚标题1"/>
    <w:basedOn w:val="888"/>
    <w:next w:val="887"/>
    <w:link w:val="88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1">
    <w:name w:val="TOC 标题"/>
    <w:basedOn w:val="888"/>
    <w:next w:val="887"/>
    <w:link w:val="887"/>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52">
    <w:name w:val="font21"/>
    <w:next w:val="1152"/>
    <w:link w:val="887"/>
    <w:rPr>
      <w:rFonts w:ascii="Times New Roman" w:hAnsi="Times New Roman"/>
      <w:color w:val="000000"/>
      <w:sz w:val="20"/>
      <w:u w:val="none"/>
    </w:rPr>
  </w:style>
  <w:style w:type="character" w:styleId="1153">
    <w:name w:val="纯文本 字符1,纯文本 Char Char Char Char Char Char Char Char Char Char Char Char Char 字符,表格文字 字符"/>
    <w:next w:val="1153"/>
    <w:link w:val="887"/>
    <w:rPr>
      <w:rFonts w:ascii="宋体" w:hAnsi="Courier New"/>
      <w:sz w:val="21"/>
    </w:rPr>
  </w:style>
  <w:style w:type="paragraph" w:styleId="1154">
    <w:name w:val="正文 A"/>
    <w:next w:val="1154"/>
    <w:link w:val="887"/>
    <w:qFormat/>
    <w:pPr>
      <w:jc w:val="both"/>
      <w:widowControl w:val="off"/>
    </w:pPr>
    <w:rPr>
      <w:rFonts w:eastAsia="ヒラギノ角ゴ Pro W3"/>
      <w:color w:val="000000"/>
      <w:sz w:val="21"/>
      <w:lang w:val="en-US" w:eastAsia="zh-CN" w:bidi="ar-SA"/>
    </w:rPr>
  </w:style>
  <w:style w:type="character" w:styleId="1155">
    <w:name w:val="rvts9"/>
    <w:next w:val="1155"/>
    <w:link w:val="887"/>
    <w:uiPriority w:val="99"/>
    <w:qFormat/>
    <w:rPr>
      <w:rFonts w:ascii="KNLe" w:hAnsi="KNLe"/>
    </w:rPr>
  </w:style>
  <w:style w:type="character" w:styleId="1156">
    <w:name w:val="rvts11"/>
    <w:next w:val="1156"/>
    <w:link w:val="887"/>
    <w:qFormat/>
    <w:rPr>
      <w:rFonts w:ascii="KNLe" w:hAnsi="KNLe" w:cs="Times New Roman"/>
      <w:u w:val="single"/>
    </w:rPr>
  </w:style>
  <w:style w:type="paragraph" w:styleId="1157">
    <w:name w:val="WPSOffice手动目录 1"/>
    <w:next w:val="1157"/>
    <w:link w:val="887"/>
    <w:rPr>
      <w:lang w:val="en-US" w:eastAsia="zh-CN" w:bidi="ar-SA"/>
    </w:rPr>
  </w:style>
  <w:style w:type="paragraph" w:styleId="1158">
    <w:name w:val="WPSOffice手动目录 2"/>
    <w:next w:val="1158"/>
    <w:link w:val="887"/>
    <w:rPr>
      <w:lang w:val="en-US" w:eastAsia="zh-CN" w:bidi="ar-SA"/>
    </w:rPr>
  </w:style>
  <w:style w:type="paragraph" w:styleId="1159">
    <w:name w:val="yzz表文"/>
    <w:basedOn w:val="887"/>
    <w:next w:val="1159"/>
    <w:link w:val="887"/>
    <w:qFormat/>
    <w:pPr>
      <w:jc w:val="center"/>
      <w:widowControl/>
    </w:pPr>
    <w:rPr>
      <w:lang w:val="en-GB"/>
    </w:rPr>
  </w:style>
  <w:style w:type="character" w:styleId="1160">
    <w:name w:val="NormalCharacter1"/>
    <w:next w:val="1160"/>
    <w:link w:val="887"/>
    <w:semiHidden/>
    <w:qFormat/>
  </w:style>
  <w:style w:type="paragraph" w:styleId="1161">
    <w:name w:val="正文（绿盟科技）"/>
    <w:next w:val="1161"/>
    <w:link w:val="887"/>
    <w:qFormat/>
    <w:pPr>
      <w:spacing w:line="300" w:lineRule="auto"/>
    </w:pPr>
    <w:rPr>
      <w:rFonts w:ascii="Arial" w:hAnsi="Arial" w:cs="黑体"/>
      <w:sz w:val="21"/>
      <w:szCs w:val="21"/>
      <w:lang w:val="en-US" w:eastAsia="zh-CN" w:bidi="ar-SA"/>
    </w:rPr>
  </w:style>
  <w:style w:type="paragraph" w:styleId="1162">
    <w:name w:val="Table Paragraph"/>
    <w:basedOn w:val="887"/>
    <w:next w:val="1162"/>
    <w:link w:val="887"/>
    <w:uiPriority w:val="99"/>
    <w:qFormat/>
    <w:pPr>
      <w:jc w:val="left"/>
    </w:pPr>
    <w:rPr>
      <w:rFonts w:ascii="Calibri" w:hAnsi="Calibri"/>
      <w:sz w:val="22"/>
      <w:szCs w:val="22"/>
      <w:lang w:eastAsia="en-US"/>
    </w:rPr>
  </w:style>
  <w:style w:type="paragraph" w:styleId="1163">
    <w:name w:val="普通(网站)111"/>
    <w:basedOn w:val="887"/>
    <w:next w:val="1163"/>
    <w:link w:val="887"/>
    <w:uiPriority w:val="99"/>
    <w:qFormat/>
    <w:pPr>
      <w:jc w:val="left"/>
      <w:spacing w:before="100" w:beforeAutospacing="1" w:after="100" w:afterAutospacing="1"/>
      <w:widowControl/>
    </w:pPr>
    <w:rPr>
      <w:rFonts w:ascii="Trebuchet MS" w:hAnsi="Trebuchet MS" w:cs="Trebuchet MS"/>
      <w:sz w:val="24"/>
    </w:rPr>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10</cp:revision>
  <dcterms:created xsi:type="dcterms:W3CDTF">2022-04-02T06:48:00Z</dcterms:created>
  <dcterms:modified xsi:type="dcterms:W3CDTF">2025-12-03T09:20:36Z</dcterms:modified>
</cp:coreProperties>
</file>